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B91AA" w14:textId="0ED02322" w:rsidR="00422904" w:rsidRPr="00B07082" w:rsidRDefault="00233924" w:rsidP="00B07082">
      <w:pPr>
        <w:spacing w:line="276" w:lineRule="auto"/>
        <w:jc w:val="both"/>
        <w:rPr>
          <w:rFonts w:cstheme="minorHAnsi"/>
          <w:b/>
          <w:bCs/>
        </w:rPr>
      </w:pPr>
      <w:r w:rsidRPr="00B07082">
        <w:rPr>
          <w:rFonts w:cstheme="minorHAnsi"/>
          <w:b/>
          <w:bCs/>
        </w:rPr>
        <w:t xml:space="preserve">AVISO A MERCADO E </w:t>
      </w:r>
      <w:r w:rsidR="00422904" w:rsidRPr="00437C0A">
        <w:rPr>
          <w:rFonts w:cstheme="minorHAnsi"/>
          <w:b/>
          <w:bCs/>
        </w:rPr>
        <w:t>ANÚNCIO DE INÍCIO DA OFERTA PÚBLICA DE DISTRIBUIÇÃO D</w:t>
      </w:r>
      <w:r w:rsidR="003A5A57">
        <w:rPr>
          <w:rFonts w:cstheme="minorHAnsi"/>
          <w:b/>
          <w:bCs/>
        </w:rPr>
        <w:t>A 1ª EMISSÃO D</w:t>
      </w:r>
      <w:r w:rsidR="00422904" w:rsidRPr="00437C0A">
        <w:rPr>
          <w:rFonts w:cstheme="minorHAnsi"/>
          <w:b/>
          <w:bCs/>
        </w:rPr>
        <w:t xml:space="preserve">E COTAS </w:t>
      </w:r>
      <w:r w:rsidR="001A7894" w:rsidRPr="00437C0A">
        <w:rPr>
          <w:rFonts w:cstheme="minorHAnsi"/>
          <w:b/>
          <w:bCs/>
        </w:rPr>
        <w:t>D</w:t>
      </w:r>
      <w:r w:rsidR="003A5A57">
        <w:rPr>
          <w:rFonts w:cstheme="minorHAnsi"/>
          <w:b/>
          <w:bCs/>
        </w:rPr>
        <w:t>A</w:t>
      </w:r>
      <w:r w:rsidR="001A7894" w:rsidRPr="00437C0A">
        <w:rPr>
          <w:rFonts w:cstheme="minorHAnsi"/>
          <w:b/>
          <w:bCs/>
        </w:rPr>
        <w:t xml:space="preserve"> SUBCLASSE</w:t>
      </w:r>
      <w:r w:rsidR="003A5A57">
        <w:rPr>
          <w:rFonts w:cstheme="minorHAnsi"/>
          <w:b/>
          <w:bCs/>
        </w:rPr>
        <w:t xml:space="preserve"> DE COTAS</w:t>
      </w:r>
      <w:r w:rsidR="001A7894" w:rsidRPr="00437C0A">
        <w:rPr>
          <w:rFonts w:cstheme="minorHAnsi"/>
          <w:b/>
          <w:bCs/>
        </w:rPr>
        <w:t xml:space="preserve"> SENIOR</w:t>
      </w:r>
      <w:r w:rsidR="00200B93">
        <w:rPr>
          <w:rFonts w:cstheme="minorHAnsi"/>
          <w:b/>
          <w:bCs/>
        </w:rPr>
        <w:t>ES</w:t>
      </w:r>
      <w:r w:rsidR="001A7894" w:rsidRPr="00437C0A">
        <w:rPr>
          <w:rFonts w:cstheme="minorHAnsi"/>
          <w:b/>
          <w:bCs/>
        </w:rPr>
        <w:t xml:space="preserve"> </w:t>
      </w:r>
      <w:r w:rsidR="00422904" w:rsidRPr="00437C0A">
        <w:rPr>
          <w:rFonts w:cstheme="minorHAnsi"/>
          <w:b/>
          <w:bCs/>
        </w:rPr>
        <w:t xml:space="preserve">DA </w:t>
      </w:r>
      <w:r w:rsidR="00437C0A">
        <w:rPr>
          <w:rFonts w:cstheme="minorHAnsi"/>
          <w:b/>
          <w:bCs/>
        </w:rPr>
        <w:t>2ª SÉRIE</w:t>
      </w:r>
      <w:r w:rsidR="00422904" w:rsidRPr="00B07082">
        <w:rPr>
          <w:rFonts w:cstheme="minorHAnsi"/>
          <w:b/>
          <w:bCs/>
        </w:rPr>
        <w:t xml:space="preserve"> DO FUNDO DE INVESTIMENTO EM DIREITOS CREDITÓRIOS </w:t>
      </w:r>
      <w:r w:rsidR="003A5A57">
        <w:rPr>
          <w:rFonts w:cstheme="minorHAnsi"/>
          <w:b/>
          <w:bCs/>
        </w:rPr>
        <w:t>EMPÍRICA FUTURO PREVIDÊNCIA CONSIGNADO PÚBLICO II RESPONSABILIDADE LIMITADA</w:t>
      </w:r>
      <w:r w:rsidR="00422904" w:rsidRPr="00B07082">
        <w:rPr>
          <w:rFonts w:cstheme="minorHAnsi"/>
          <w:b/>
          <w:bCs/>
        </w:rPr>
        <w:t xml:space="preserve"> </w:t>
      </w:r>
      <w:r w:rsidR="004D1B7F" w:rsidRPr="00B07082">
        <w:rPr>
          <w:rFonts w:cstheme="minorHAnsi"/>
          <w:b/>
          <w:bCs/>
        </w:rPr>
        <w:t xml:space="preserve">INSCRITO NO CNPJ SOB Nº </w:t>
      </w:r>
      <w:r w:rsidR="00FD55DF" w:rsidRPr="00FD55DF">
        <w:rPr>
          <w:rFonts w:cstheme="minorHAnsi"/>
          <w:b/>
          <w:bCs/>
        </w:rPr>
        <w:t>52.810.196/0001-83</w:t>
      </w:r>
      <w:r w:rsidR="004D1B7F" w:rsidRPr="00B07082">
        <w:rPr>
          <w:rFonts w:cstheme="minorHAnsi"/>
          <w:b/>
          <w:bCs/>
        </w:rPr>
        <w:t>.</w:t>
      </w:r>
      <w:r w:rsidR="00422904" w:rsidRPr="00B07082">
        <w:rPr>
          <w:rFonts w:cstheme="minorHAnsi"/>
          <w:b/>
          <w:bCs/>
        </w:rPr>
        <w:cr/>
      </w:r>
    </w:p>
    <w:p w14:paraId="1813FECA" w14:textId="5400614A" w:rsidR="006F63FA" w:rsidRDefault="00F73FEB" w:rsidP="00B07082">
      <w:pPr>
        <w:spacing w:line="276" w:lineRule="auto"/>
        <w:jc w:val="center"/>
        <w:rPr>
          <w:rFonts w:cstheme="minorHAnsi"/>
        </w:rPr>
      </w:pPr>
      <w:r w:rsidRPr="00B07082">
        <w:rPr>
          <w:rFonts w:cstheme="minorHAnsi"/>
        </w:rPr>
        <w:t xml:space="preserve">REGISTRO AUTOMÁTICO DA OFERTA NA CVM </w:t>
      </w:r>
    </w:p>
    <w:p w14:paraId="117F69F4" w14:textId="1ED2C5C7" w:rsidR="00BE34BE" w:rsidRPr="00B07082" w:rsidRDefault="00BE34BE" w:rsidP="00BE34BE">
      <w:pPr>
        <w:spacing w:line="276" w:lineRule="auto"/>
        <w:jc w:val="center"/>
        <w:rPr>
          <w:rStyle w:val="ui-provider"/>
          <w:rFonts w:cstheme="minorHAnsi"/>
        </w:rPr>
      </w:pPr>
      <w:r w:rsidRPr="00B07082">
        <w:rPr>
          <w:rFonts w:cstheme="minorHAnsi"/>
        </w:rPr>
        <w:t xml:space="preserve">SOB O Nº </w:t>
      </w:r>
      <w:r w:rsidRPr="00C95488">
        <w:rPr>
          <w:rFonts w:cstheme="minorHAnsi"/>
          <w:b/>
          <w:bCs/>
        </w:rPr>
        <w:t xml:space="preserve">CVM/SRE/AUT/FDC/PRI/2024/326 </w:t>
      </w:r>
      <w:r w:rsidRPr="00B07082">
        <w:rPr>
          <w:rStyle w:val="ui-provider"/>
          <w:rFonts w:cstheme="minorHAnsi"/>
        </w:rPr>
        <w:t xml:space="preserve">EM </w:t>
      </w:r>
      <w:r>
        <w:rPr>
          <w:rFonts w:cstheme="minorHAnsi"/>
          <w:b/>
          <w:bCs/>
        </w:rPr>
        <w:t>22 DE MARÇO DE 2024</w:t>
      </w:r>
    </w:p>
    <w:p w14:paraId="107455EE" w14:textId="77777777" w:rsidR="00F73FEB" w:rsidRPr="00B07082" w:rsidRDefault="00F73FEB" w:rsidP="00B07082">
      <w:pPr>
        <w:spacing w:line="276" w:lineRule="auto"/>
        <w:jc w:val="both"/>
        <w:rPr>
          <w:rStyle w:val="ui-provider"/>
          <w:rFonts w:cstheme="minorHAnsi"/>
        </w:rPr>
      </w:pPr>
    </w:p>
    <w:p w14:paraId="6321096D" w14:textId="2FBCBFCA" w:rsidR="00F73FEB" w:rsidRPr="00B07082" w:rsidRDefault="00F73FEB" w:rsidP="00B07082">
      <w:pPr>
        <w:spacing w:line="276" w:lineRule="auto"/>
        <w:jc w:val="both"/>
        <w:rPr>
          <w:rFonts w:cstheme="minorHAnsi"/>
        </w:rPr>
      </w:pPr>
      <w:r w:rsidRPr="00B07082">
        <w:rPr>
          <w:rFonts w:cstheme="minorHAnsi"/>
        </w:rPr>
        <w:t xml:space="preserve">Nos termos do artigo 59 da Resolução da CVM nº 160, de 13 de julho de 2022, conforme alterada (“Resolução CVM nº 160”), o </w:t>
      </w:r>
      <w:r w:rsidRPr="00B07082">
        <w:rPr>
          <w:rFonts w:cstheme="minorHAnsi"/>
          <w:b/>
          <w:bCs/>
        </w:rPr>
        <w:t xml:space="preserve">FUNDO DE INVESTIMENTO EM DIREITOS CREDITÓRIOS </w:t>
      </w:r>
      <w:r w:rsidR="00D836BE" w:rsidRPr="00D836BE">
        <w:rPr>
          <w:rFonts w:cstheme="minorHAnsi"/>
          <w:b/>
          <w:bCs/>
        </w:rPr>
        <w:t>EMPÍRICA FUTURO PREVIDÊNCIA CONSIGNADO PÚBLICO II RESPONSABILIDADE LIMITADA</w:t>
      </w:r>
      <w:r w:rsidRPr="00B07082">
        <w:rPr>
          <w:rFonts w:cstheme="minorHAnsi"/>
        </w:rPr>
        <w:t xml:space="preserve">, fundo de investimento, constituído sob a forma de condomínio fechado, regido pelo seu regulamento e pelas disposições legais e regulamentares que lhe forem aplicáveis, inscrito no Cadastro Nacional de Pessoa Jurídica do Ministério da Fazenda (“CNPJ/MF”) sob o nº </w:t>
      </w:r>
      <w:r w:rsidR="00D836BE" w:rsidRPr="00D836BE">
        <w:rPr>
          <w:rFonts w:cstheme="minorHAnsi"/>
        </w:rPr>
        <w:t>52.810.196/0001-83</w:t>
      </w:r>
      <w:r w:rsidR="00DD6A6E" w:rsidRPr="00B07082">
        <w:rPr>
          <w:rFonts w:cstheme="minorHAnsi"/>
        </w:rPr>
        <w:t xml:space="preserve"> </w:t>
      </w:r>
      <w:r w:rsidRPr="00B07082">
        <w:rPr>
          <w:rFonts w:cstheme="minorHAnsi"/>
        </w:rPr>
        <w:t xml:space="preserve">(“Fundo”), </w:t>
      </w:r>
      <w:r w:rsidR="00B71608">
        <w:rPr>
          <w:rFonts w:cstheme="minorHAnsi"/>
        </w:rPr>
        <w:t>gerido pela</w:t>
      </w:r>
      <w:r w:rsidRPr="00B07082">
        <w:rPr>
          <w:rFonts w:cstheme="minorHAnsi"/>
        </w:rPr>
        <w:t xml:space="preserve"> </w:t>
      </w:r>
      <w:r w:rsidRPr="00DD4BB3">
        <w:rPr>
          <w:rFonts w:cstheme="minorHAnsi"/>
          <w:b/>
          <w:bCs/>
        </w:rPr>
        <w:t>EMPÍRICA INVESTIMENTOS GESTÃO DE RECURSOS LTDA</w:t>
      </w:r>
      <w:r w:rsidRPr="00B07082">
        <w:rPr>
          <w:rFonts w:cstheme="minorHAnsi"/>
        </w:rPr>
        <w:t>., sociedade com sede na cidade de São Paulo, estado de São Paulo, na Rua Cardeal Arcoverde, nº 2.365, 9º andar, conjuntos 91 a 94, Pinheiros, CEP 05407-003, inscrita no CNPJ sob o nº 10.896.871/0001-99, devidamente autorizada pela CVM para o exercício da atividade de administração de carteiras de títulos e valores mobiliários, nos termos do Ato Declaratório nº 10.662, de 27 de outubro de 2009</w:t>
      </w:r>
      <w:r w:rsidR="00B71608">
        <w:rPr>
          <w:rFonts w:cstheme="minorHAnsi"/>
        </w:rPr>
        <w:t>,</w:t>
      </w:r>
      <w:r w:rsidR="003443BE">
        <w:rPr>
          <w:rFonts w:cstheme="minorHAnsi"/>
        </w:rPr>
        <w:t xml:space="preserve"> </w:t>
      </w:r>
      <w:r w:rsidR="003443BE" w:rsidRPr="00636D38">
        <w:rPr>
          <w:rFonts w:cstheme="minorHAnsi"/>
        </w:rPr>
        <w:t xml:space="preserve">sendo </w:t>
      </w:r>
      <w:r w:rsidR="00636D38" w:rsidRPr="00636D38">
        <w:rPr>
          <w:rFonts w:cstheme="minorHAnsi"/>
        </w:rPr>
        <w:t>as</w:t>
      </w:r>
      <w:r w:rsidR="003443BE" w:rsidRPr="00636D38">
        <w:rPr>
          <w:rFonts w:cstheme="minorHAnsi"/>
        </w:rPr>
        <w:t xml:space="preserve"> cotas</w:t>
      </w:r>
      <w:r w:rsidR="00636D38" w:rsidRPr="00636D38">
        <w:rPr>
          <w:rFonts w:cstheme="minorHAnsi"/>
        </w:rPr>
        <w:t xml:space="preserve"> do presente aviso</w:t>
      </w:r>
      <w:r w:rsidR="003443BE" w:rsidRPr="00636D38">
        <w:rPr>
          <w:rFonts w:cstheme="minorHAnsi"/>
        </w:rPr>
        <w:t xml:space="preserve"> distribuídas pela</w:t>
      </w:r>
      <w:r w:rsidRPr="00B07082">
        <w:rPr>
          <w:rFonts w:cstheme="minorHAnsi"/>
        </w:rPr>
        <w:t xml:space="preserve"> </w:t>
      </w:r>
      <w:r w:rsidR="00636D38" w:rsidRPr="00636D38">
        <w:rPr>
          <w:rFonts w:cstheme="minorHAnsi"/>
          <w:b/>
          <w:bCs/>
        </w:rPr>
        <w:t>TERRA INVESTIMENTOS DISTRIBUIDORA DE TÍTULOS E VALORES MOBILIÁRIOS LTDA.</w:t>
      </w:r>
      <w:r w:rsidR="00636D38" w:rsidRPr="00636D38">
        <w:rPr>
          <w:rFonts w:cstheme="minorHAnsi"/>
        </w:rPr>
        <w:t>, instituição financeira integrante do sistema de distribuição de valores mobiliários, inscrita no CNPJ nº 03.751.794/0001-13, com sede na Cidade de São Paulo, Estado de São Paulo, na Rua Joaquim Floriano, nº 100, 5º andar, CEP 04534-000</w:t>
      </w:r>
      <w:r w:rsidRPr="00B07082">
        <w:rPr>
          <w:rFonts w:cstheme="minorHAnsi"/>
        </w:rPr>
        <w:t xml:space="preserve"> (“Coordenadora Líder”)</w:t>
      </w:r>
      <w:r w:rsidR="00636D38">
        <w:rPr>
          <w:rFonts w:cstheme="minorHAnsi"/>
        </w:rPr>
        <w:t xml:space="preserve">. </w:t>
      </w:r>
      <w:r w:rsidR="00427620">
        <w:rPr>
          <w:rFonts w:cstheme="minorHAnsi"/>
        </w:rPr>
        <w:t>Na</w:t>
      </w:r>
      <w:r w:rsidRPr="00B07082">
        <w:rPr>
          <w:rFonts w:cstheme="minorHAnsi"/>
        </w:rPr>
        <w:t xml:space="preserve"> presente data</w:t>
      </w:r>
      <w:r w:rsidR="00427620">
        <w:rPr>
          <w:rFonts w:cstheme="minorHAnsi"/>
        </w:rPr>
        <w:t xml:space="preserve"> comunica-se</w:t>
      </w:r>
      <w:r w:rsidRPr="00B07082">
        <w:rPr>
          <w:rFonts w:cstheme="minorHAnsi"/>
        </w:rPr>
        <w:t xml:space="preserve"> o início da distribuição pública primária</w:t>
      </w:r>
      <w:r w:rsidR="00AD6A85">
        <w:rPr>
          <w:rFonts w:cstheme="minorHAnsi"/>
        </w:rPr>
        <w:t xml:space="preserve"> da</w:t>
      </w:r>
      <w:r w:rsidRPr="00B07082">
        <w:rPr>
          <w:rFonts w:cstheme="minorHAnsi"/>
        </w:rPr>
        <w:t xml:space="preserve"> </w:t>
      </w:r>
      <w:r w:rsidR="00FB4547" w:rsidRPr="00FB4547">
        <w:rPr>
          <w:rFonts w:cstheme="minorHAnsi"/>
        </w:rPr>
        <w:t>1ª</w:t>
      </w:r>
      <w:r w:rsidR="00AD6A85">
        <w:rPr>
          <w:rFonts w:cstheme="minorHAnsi"/>
          <w:b/>
          <w:bCs/>
        </w:rPr>
        <w:t xml:space="preserve"> </w:t>
      </w:r>
      <w:r w:rsidRPr="00B07082">
        <w:rPr>
          <w:rFonts w:cstheme="minorHAnsi"/>
        </w:rPr>
        <w:t>emissão das cotas</w:t>
      </w:r>
      <w:r w:rsidR="00EA15DF" w:rsidRPr="00EA15DF">
        <w:rPr>
          <w:rFonts w:cstheme="minorHAnsi"/>
        </w:rPr>
        <w:t xml:space="preserve"> </w:t>
      </w:r>
      <w:r w:rsidR="00EA15DF">
        <w:rPr>
          <w:rFonts w:cstheme="minorHAnsi"/>
        </w:rPr>
        <w:t>d</w:t>
      </w:r>
      <w:r w:rsidR="00FB4547">
        <w:rPr>
          <w:rFonts w:cstheme="minorHAnsi"/>
        </w:rPr>
        <w:t>a</w:t>
      </w:r>
      <w:r w:rsidR="00EA15DF">
        <w:rPr>
          <w:rFonts w:cstheme="minorHAnsi"/>
        </w:rPr>
        <w:t xml:space="preserve"> subclasse</w:t>
      </w:r>
      <w:r w:rsidR="00FB4547">
        <w:rPr>
          <w:rFonts w:cstheme="minorHAnsi"/>
        </w:rPr>
        <w:t xml:space="preserve"> de cotas sênior</w:t>
      </w:r>
      <w:r w:rsidR="00EA15DF">
        <w:rPr>
          <w:rFonts w:cstheme="minorHAnsi"/>
        </w:rPr>
        <w:t xml:space="preserve"> da</w:t>
      </w:r>
      <w:r w:rsidRPr="00B07082">
        <w:rPr>
          <w:rFonts w:cstheme="minorHAnsi"/>
        </w:rPr>
        <w:t xml:space="preserve"> </w:t>
      </w:r>
      <w:r w:rsidR="00FB4547" w:rsidRPr="00FB4547">
        <w:rPr>
          <w:rFonts w:cstheme="minorHAnsi"/>
        </w:rPr>
        <w:t>2ª</w:t>
      </w:r>
      <w:r w:rsidRPr="00B07082">
        <w:rPr>
          <w:rFonts w:cstheme="minorHAnsi"/>
        </w:rPr>
        <w:t xml:space="preserve"> série</w:t>
      </w:r>
      <w:r w:rsidR="0047313F" w:rsidRPr="00B07082">
        <w:rPr>
          <w:rFonts w:cstheme="minorHAnsi"/>
        </w:rPr>
        <w:t xml:space="preserve"> do Fundo</w:t>
      </w:r>
      <w:r w:rsidRPr="00B07082">
        <w:rPr>
          <w:rFonts w:cstheme="minorHAnsi"/>
        </w:rPr>
        <w:t xml:space="preserve">, realizada </w:t>
      </w:r>
      <w:r w:rsidR="00074C99">
        <w:rPr>
          <w:rFonts w:cstheme="minorHAnsi"/>
        </w:rPr>
        <w:t>por meio</w:t>
      </w:r>
      <w:r w:rsidRPr="00B07082">
        <w:rPr>
          <w:rFonts w:cstheme="minorHAnsi"/>
        </w:rPr>
        <w:t xml:space="preserve"> do rito de registro </w:t>
      </w:r>
      <w:r w:rsidR="003359B1" w:rsidRPr="003359B1">
        <w:rPr>
          <w:rFonts w:cstheme="minorHAnsi"/>
        </w:rPr>
        <w:t>automático</w:t>
      </w:r>
      <w:r w:rsidRPr="00B07082">
        <w:rPr>
          <w:rFonts w:cstheme="minorHAnsi"/>
        </w:rPr>
        <w:t xml:space="preserve">, sob regime de melhores esforços, para distribuição de </w:t>
      </w:r>
      <w:r w:rsidR="00FB4547">
        <w:rPr>
          <w:rFonts w:cstheme="minorHAnsi"/>
        </w:rPr>
        <w:t>80.000</w:t>
      </w:r>
      <w:r w:rsidR="00EF02AB" w:rsidRPr="00B07082">
        <w:rPr>
          <w:rFonts w:cstheme="minorHAnsi"/>
        </w:rPr>
        <w:t xml:space="preserve"> </w:t>
      </w:r>
      <w:r w:rsidRPr="00B07082">
        <w:rPr>
          <w:rFonts w:cstheme="minorHAnsi"/>
        </w:rPr>
        <w:t>(</w:t>
      </w:r>
      <w:r w:rsidR="00FB4547" w:rsidRPr="00FB4547">
        <w:rPr>
          <w:rFonts w:cstheme="minorHAnsi"/>
        </w:rPr>
        <w:t>oitenta mil</w:t>
      </w:r>
      <w:r w:rsidRPr="00B07082">
        <w:rPr>
          <w:rFonts w:cstheme="minorHAnsi"/>
        </w:rPr>
        <w:t xml:space="preserve">) cotas, com valor unitário de R$ </w:t>
      </w:r>
      <w:r w:rsidR="00FB4547" w:rsidRPr="00FB4547">
        <w:rPr>
          <w:rFonts w:cstheme="minorHAnsi"/>
        </w:rPr>
        <w:t>1.000,00</w:t>
      </w:r>
      <w:r w:rsidR="00EF02AB" w:rsidRPr="00B07082">
        <w:rPr>
          <w:rFonts w:cstheme="minorHAnsi"/>
        </w:rPr>
        <w:t xml:space="preserve"> </w:t>
      </w:r>
      <w:r w:rsidR="00FB4547">
        <w:rPr>
          <w:rFonts w:cstheme="minorHAnsi"/>
        </w:rPr>
        <w:t>(mil</w:t>
      </w:r>
      <w:r w:rsidRPr="00B07082">
        <w:rPr>
          <w:rFonts w:cstheme="minorHAnsi"/>
        </w:rPr>
        <w:t xml:space="preserve"> reais) perfazendo o montante total de R$ </w:t>
      </w:r>
      <w:r w:rsidR="00FB4547" w:rsidRPr="00FB4547">
        <w:rPr>
          <w:rFonts w:cstheme="minorHAnsi"/>
        </w:rPr>
        <w:t>80.000.000,00</w:t>
      </w:r>
      <w:r w:rsidR="00EF02AB" w:rsidRPr="00B07082">
        <w:rPr>
          <w:rFonts w:cstheme="minorHAnsi"/>
        </w:rPr>
        <w:t xml:space="preserve"> </w:t>
      </w:r>
      <w:r w:rsidRPr="00B07082">
        <w:rPr>
          <w:rFonts w:cstheme="minorHAnsi"/>
        </w:rPr>
        <w:t>(</w:t>
      </w:r>
      <w:r w:rsidR="00FB4547" w:rsidRPr="00FB4547">
        <w:rPr>
          <w:rFonts w:cstheme="minorHAnsi"/>
        </w:rPr>
        <w:t>oitenta milhões de reais</w:t>
      </w:r>
      <w:r w:rsidRPr="00B07082">
        <w:rPr>
          <w:rFonts w:cstheme="minorHAnsi"/>
        </w:rPr>
        <w:t>)</w:t>
      </w:r>
      <w:r w:rsidR="00CF2377">
        <w:rPr>
          <w:rFonts w:cstheme="minorHAnsi"/>
        </w:rPr>
        <w:t xml:space="preserve"> (“Oferta”)</w:t>
      </w:r>
      <w:r w:rsidRPr="00B07082">
        <w:rPr>
          <w:rFonts w:cstheme="minorHAnsi"/>
        </w:rPr>
        <w:t>.</w:t>
      </w:r>
    </w:p>
    <w:p w14:paraId="24130024" w14:textId="59FDA8A6" w:rsidR="0047313F" w:rsidRPr="00B07082" w:rsidRDefault="0047313F" w:rsidP="00B07082">
      <w:pPr>
        <w:spacing w:line="276" w:lineRule="auto"/>
        <w:jc w:val="both"/>
        <w:rPr>
          <w:rFonts w:cstheme="minorHAnsi"/>
        </w:rPr>
      </w:pPr>
      <w:r w:rsidRPr="00B07082">
        <w:rPr>
          <w:rFonts w:cstheme="minorHAnsi"/>
          <w:u w:val="single"/>
        </w:rPr>
        <w:t>Foi dispensada a divulgação de lâmina e prospecto</w:t>
      </w:r>
      <w:r w:rsidRPr="00B07082">
        <w:rPr>
          <w:rFonts w:cstheme="minorHAnsi"/>
        </w:rPr>
        <w:t xml:space="preserve"> para a realização desta Ofert</w:t>
      </w:r>
      <w:r w:rsidR="00A81846">
        <w:rPr>
          <w:rFonts w:cstheme="minorHAnsi"/>
        </w:rPr>
        <w:t>a</w:t>
      </w:r>
      <w:r w:rsidRPr="00B07082">
        <w:rPr>
          <w:rFonts w:cstheme="minorHAnsi"/>
        </w:rPr>
        <w:t>, nos termos do artigo 9º, inciso I e do artigo 59, parágrafo 3º, inciso VII, ambos da Resolução CVM nº 160.</w:t>
      </w:r>
    </w:p>
    <w:p w14:paraId="4C2D9596" w14:textId="54B7A9D3" w:rsidR="0047313F" w:rsidRPr="00B07082" w:rsidRDefault="0047313F" w:rsidP="00B07082">
      <w:pPr>
        <w:spacing w:line="276" w:lineRule="auto"/>
        <w:jc w:val="both"/>
        <w:rPr>
          <w:rFonts w:cstheme="minorHAnsi"/>
          <w:u w:val="single"/>
        </w:rPr>
      </w:pPr>
      <w:r w:rsidRPr="00B07082">
        <w:rPr>
          <w:rFonts w:cstheme="minorHAnsi"/>
        </w:rPr>
        <w:t xml:space="preserve">Nos termos do artigo 26, inciso VI, alínea “a” e do artigo </w:t>
      </w:r>
      <w:r w:rsidR="00112DB5">
        <w:rPr>
          <w:rFonts w:cstheme="minorHAnsi"/>
        </w:rPr>
        <w:t>2</w:t>
      </w:r>
      <w:r w:rsidRPr="00B07082">
        <w:rPr>
          <w:rFonts w:cstheme="minorHAnsi"/>
        </w:rPr>
        <w:t xml:space="preserve">7, parágrafo 1º, inciso I, da Resolução da CVM nº 160, a presente Oferta de cotas do Fundo se sujeita ao Rito de Registro Automático de Distribuição, sob o regime de melhores esforços e, portanto, </w:t>
      </w:r>
      <w:r w:rsidRPr="00B07082">
        <w:rPr>
          <w:rFonts w:cstheme="minorHAnsi"/>
          <w:u w:val="single"/>
        </w:rPr>
        <w:t>não fo</w:t>
      </w:r>
      <w:r w:rsidR="00233924" w:rsidRPr="00B07082">
        <w:rPr>
          <w:rFonts w:cstheme="minorHAnsi"/>
          <w:u w:val="single"/>
        </w:rPr>
        <w:t>ram</w:t>
      </w:r>
      <w:r w:rsidRPr="00B07082">
        <w:rPr>
          <w:rFonts w:cstheme="minorHAnsi"/>
          <w:u w:val="single"/>
        </w:rPr>
        <w:t xml:space="preserve"> submetida</w:t>
      </w:r>
      <w:r w:rsidR="00233924" w:rsidRPr="00B07082">
        <w:rPr>
          <w:rFonts w:cstheme="minorHAnsi"/>
          <w:u w:val="single"/>
        </w:rPr>
        <w:t>s</w:t>
      </w:r>
      <w:r w:rsidRPr="00B07082">
        <w:rPr>
          <w:rFonts w:cstheme="minorHAnsi"/>
          <w:u w:val="single"/>
        </w:rPr>
        <w:t xml:space="preserve"> </w:t>
      </w:r>
      <w:r w:rsidR="000F7E86">
        <w:rPr>
          <w:rFonts w:cstheme="minorHAnsi"/>
          <w:u w:val="single"/>
        </w:rPr>
        <w:t>à</w:t>
      </w:r>
      <w:r w:rsidRPr="00B07082">
        <w:rPr>
          <w:rFonts w:cstheme="minorHAnsi"/>
          <w:u w:val="single"/>
        </w:rPr>
        <w:t xml:space="preserve"> análise</w:t>
      </w:r>
      <w:r w:rsidR="000F7E86">
        <w:rPr>
          <w:rFonts w:cstheme="minorHAnsi"/>
          <w:u w:val="single"/>
        </w:rPr>
        <w:t xml:space="preserve"> </w:t>
      </w:r>
      <w:r w:rsidR="000F7E86" w:rsidRPr="00B07082">
        <w:rPr>
          <w:rFonts w:cstheme="minorHAnsi"/>
          <w:u w:val="single"/>
        </w:rPr>
        <w:t>prévia</w:t>
      </w:r>
      <w:r w:rsidRPr="00B07082">
        <w:rPr>
          <w:rFonts w:cstheme="minorHAnsi"/>
          <w:u w:val="single"/>
        </w:rPr>
        <w:t xml:space="preserve"> pela CVM.</w:t>
      </w:r>
    </w:p>
    <w:p w14:paraId="79049A4A" w14:textId="24FAE86F" w:rsidR="0047313F" w:rsidRDefault="0047313F" w:rsidP="00B07082">
      <w:pPr>
        <w:spacing w:line="276" w:lineRule="auto"/>
        <w:jc w:val="both"/>
        <w:rPr>
          <w:rFonts w:cstheme="minorHAnsi"/>
        </w:rPr>
      </w:pPr>
      <w:r w:rsidRPr="00B07082">
        <w:rPr>
          <w:rFonts w:cstheme="minorHAnsi"/>
        </w:rPr>
        <w:t>Abaixo, encontra-se o cronograma estimado para as principais etapas das Oferta:</w:t>
      </w:r>
    </w:p>
    <w:p w14:paraId="05AD52B9" w14:textId="77777777" w:rsidR="006F63FA" w:rsidRDefault="006F63FA" w:rsidP="00B07082">
      <w:pPr>
        <w:spacing w:line="276" w:lineRule="auto"/>
        <w:jc w:val="both"/>
      </w:pPr>
    </w:p>
    <w:p w14:paraId="138BB195" w14:textId="77777777" w:rsidR="006F63FA" w:rsidRPr="00B07082" w:rsidRDefault="006F63FA" w:rsidP="00B07082">
      <w:pPr>
        <w:spacing w:line="276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237"/>
        <w:gridCol w:w="1508"/>
      </w:tblGrid>
      <w:tr w:rsidR="0047313F" w:rsidRPr="00B07082" w14:paraId="104D2361" w14:textId="77777777" w:rsidTr="0047313F">
        <w:tc>
          <w:tcPr>
            <w:tcW w:w="1271" w:type="dxa"/>
          </w:tcPr>
          <w:p w14:paraId="02ACFB7A" w14:textId="5342F0F2" w:rsidR="0047313F" w:rsidRPr="00B07082" w:rsidRDefault="0047313F" w:rsidP="00B07082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B07082">
              <w:rPr>
                <w:rFonts w:cstheme="minorHAnsi"/>
                <w:b/>
                <w:bCs/>
              </w:rPr>
              <w:lastRenderedPageBreak/>
              <w:t>ORDEM</w:t>
            </w:r>
          </w:p>
        </w:tc>
        <w:tc>
          <w:tcPr>
            <w:tcW w:w="6237" w:type="dxa"/>
          </w:tcPr>
          <w:p w14:paraId="413825C7" w14:textId="121F8B3A" w:rsidR="0047313F" w:rsidRPr="00B07082" w:rsidRDefault="0047313F" w:rsidP="00B07082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B07082">
              <w:rPr>
                <w:rFonts w:cstheme="minorHAnsi"/>
                <w:b/>
                <w:bCs/>
              </w:rPr>
              <w:t>EVENTO</w:t>
            </w:r>
          </w:p>
        </w:tc>
        <w:tc>
          <w:tcPr>
            <w:tcW w:w="1508" w:type="dxa"/>
          </w:tcPr>
          <w:p w14:paraId="220E0E73" w14:textId="7050DA5A" w:rsidR="0047313F" w:rsidRPr="00B07082" w:rsidRDefault="0047313F" w:rsidP="00B07082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B07082">
              <w:rPr>
                <w:rFonts w:cstheme="minorHAnsi"/>
                <w:b/>
                <w:bCs/>
              </w:rPr>
              <w:t>DATA</w:t>
            </w:r>
          </w:p>
        </w:tc>
      </w:tr>
      <w:tr w:rsidR="0047313F" w:rsidRPr="00B07082" w14:paraId="3587D1F9" w14:textId="77777777" w:rsidTr="0047313F">
        <w:tc>
          <w:tcPr>
            <w:tcW w:w="1271" w:type="dxa"/>
          </w:tcPr>
          <w:p w14:paraId="7A52EC4B" w14:textId="5F2CED0F" w:rsidR="0047313F" w:rsidRPr="00B07082" w:rsidRDefault="0047313F" w:rsidP="00B07082">
            <w:pPr>
              <w:spacing w:line="276" w:lineRule="auto"/>
              <w:jc w:val="center"/>
              <w:rPr>
                <w:rFonts w:cstheme="minorHAnsi"/>
              </w:rPr>
            </w:pPr>
            <w:r w:rsidRPr="00B07082">
              <w:rPr>
                <w:rFonts w:cstheme="minorHAnsi"/>
              </w:rPr>
              <w:t>1</w:t>
            </w:r>
          </w:p>
        </w:tc>
        <w:tc>
          <w:tcPr>
            <w:tcW w:w="6237" w:type="dxa"/>
          </w:tcPr>
          <w:p w14:paraId="5A3FF1F4" w14:textId="62F18DAA" w:rsidR="0047313F" w:rsidRPr="00B07082" w:rsidRDefault="0047313F" w:rsidP="00B07082">
            <w:pPr>
              <w:spacing w:line="276" w:lineRule="auto"/>
              <w:jc w:val="both"/>
              <w:rPr>
                <w:rFonts w:cstheme="minorHAnsi"/>
              </w:rPr>
            </w:pPr>
            <w:r w:rsidRPr="00B07082">
              <w:rPr>
                <w:rFonts w:cstheme="minorHAnsi"/>
              </w:rPr>
              <w:t>Requerimento do Registro Automático da Oferta na CVM</w:t>
            </w:r>
          </w:p>
        </w:tc>
        <w:tc>
          <w:tcPr>
            <w:tcW w:w="1508" w:type="dxa"/>
          </w:tcPr>
          <w:p w14:paraId="62320F74" w14:textId="724408F7" w:rsidR="0047313F" w:rsidRPr="00B07082" w:rsidRDefault="00BB5B9A" w:rsidP="00B07082">
            <w:pPr>
              <w:spacing w:line="276" w:lineRule="auto"/>
              <w:jc w:val="center"/>
              <w:rPr>
                <w:rFonts w:cstheme="minorHAnsi"/>
              </w:rPr>
            </w:pPr>
            <w:r w:rsidRPr="007704DE">
              <w:rPr>
                <w:rFonts w:cstheme="minorHAnsi"/>
              </w:rPr>
              <w:t>2</w:t>
            </w:r>
            <w:r w:rsidR="00622347">
              <w:rPr>
                <w:rFonts w:cstheme="minorHAnsi"/>
              </w:rPr>
              <w:t>2</w:t>
            </w:r>
            <w:r w:rsidRPr="007704DE">
              <w:rPr>
                <w:rFonts w:cstheme="minorHAnsi"/>
              </w:rPr>
              <w:t>/03/2024</w:t>
            </w:r>
          </w:p>
        </w:tc>
      </w:tr>
      <w:tr w:rsidR="0047313F" w:rsidRPr="00B07082" w14:paraId="3FBDCBDE" w14:textId="77777777" w:rsidTr="0047313F">
        <w:tc>
          <w:tcPr>
            <w:tcW w:w="1271" w:type="dxa"/>
          </w:tcPr>
          <w:p w14:paraId="4C9F54AF" w14:textId="412DBAF5" w:rsidR="0047313F" w:rsidRPr="00B07082" w:rsidRDefault="00233924" w:rsidP="00B07082">
            <w:pPr>
              <w:spacing w:line="276" w:lineRule="auto"/>
              <w:jc w:val="center"/>
              <w:rPr>
                <w:rFonts w:cstheme="minorHAnsi"/>
              </w:rPr>
            </w:pPr>
            <w:r w:rsidRPr="00B07082">
              <w:rPr>
                <w:rFonts w:cstheme="minorHAnsi"/>
              </w:rPr>
              <w:t>2</w:t>
            </w:r>
          </w:p>
        </w:tc>
        <w:tc>
          <w:tcPr>
            <w:tcW w:w="6237" w:type="dxa"/>
          </w:tcPr>
          <w:p w14:paraId="178096E4" w14:textId="3218B119" w:rsidR="0047313F" w:rsidRPr="00B07082" w:rsidRDefault="0047313F" w:rsidP="00B07082">
            <w:pPr>
              <w:spacing w:line="276" w:lineRule="auto"/>
              <w:jc w:val="both"/>
              <w:rPr>
                <w:rFonts w:cstheme="minorHAnsi"/>
              </w:rPr>
            </w:pPr>
            <w:r w:rsidRPr="00B07082">
              <w:rPr>
                <w:rFonts w:cstheme="minorHAnsi"/>
              </w:rPr>
              <w:t>Início da Oferta</w:t>
            </w:r>
          </w:p>
        </w:tc>
        <w:tc>
          <w:tcPr>
            <w:tcW w:w="1508" w:type="dxa"/>
          </w:tcPr>
          <w:p w14:paraId="3B297016" w14:textId="5128CCB1" w:rsidR="0047313F" w:rsidRPr="00B07082" w:rsidRDefault="00BB5B9A" w:rsidP="00B07082">
            <w:pPr>
              <w:spacing w:line="276" w:lineRule="auto"/>
              <w:jc w:val="center"/>
              <w:rPr>
                <w:rFonts w:cstheme="minorHAnsi"/>
              </w:rPr>
            </w:pPr>
            <w:r w:rsidRPr="007704DE">
              <w:rPr>
                <w:rFonts w:cstheme="minorHAnsi"/>
              </w:rPr>
              <w:t>2</w:t>
            </w:r>
            <w:r w:rsidR="00622347">
              <w:rPr>
                <w:rFonts w:cstheme="minorHAnsi"/>
              </w:rPr>
              <w:t>2</w:t>
            </w:r>
            <w:r w:rsidRPr="007704DE">
              <w:rPr>
                <w:rFonts w:cstheme="minorHAnsi"/>
              </w:rPr>
              <w:t>/03/2024</w:t>
            </w:r>
          </w:p>
        </w:tc>
      </w:tr>
      <w:tr w:rsidR="0047313F" w:rsidRPr="00B07082" w14:paraId="36E8B097" w14:textId="77777777" w:rsidTr="0047313F">
        <w:tc>
          <w:tcPr>
            <w:tcW w:w="1271" w:type="dxa"/>
          </w:tcPr>
          <w:p w14:paraId="6F42CF40" w14:textId="0B409BBC" w:rsidR="0047313F" w:rsidRPr="00B07082" w:rsidRDefault="00233924" w:rsidP="00B07082">
            <w:pPr>
              <w:spacing w:line="276" w:lineRule="auto"/>
              <w:jc w:val="center"/>
              <w:rPr>
                <w:rFonts w:cstheme="minorHAnsi"/>
              </w:rPr>
            </w:pPr>
            <w:r w:rsidRPr="00B07082">
              <w:rPr>
                <w:rFonts w:cstheme="minorHAnsi"/>
              </w:rPr>
              <w:t>3</w:t>
            </w:r>
          </w:p>
        </w:tc>
        <w:tc>
          <w:tcPr>
            <w:tcW w:w="6237" w:type="dxa"/>
          </w:tcPr>
          <w:p w14:paraId="7115AEA7" w14:textId="5F750B96" w:rsidR="0047313F" w:rsidRPr="00B07082" w:rsidRDefault="0047313F" w:rsidP="00B07082">
            <w:pPr>
              <w:spacing w:line="276" w:lineRule="auto"/>
              <w:jc w:val="both"/>
              <w:rPr>
                <w:rFonts w:cstheme="minorHAnsi"/>
              </w:rPr>
            </w:pPr>
            <w:r w:rsidRPr="00B07082">
              <w:rPr>
                <w:rFonts w:cstheme="minorHAnsi"/>
              </w:rPr>
              <w:t>Divulgação do Anúncio de Início</w:t>
            </w:r>
          </w:p>
        </w:tc>
        <w:tc>
          <w:tcPr>
            <w:tcW w:w="1508" w:type="dxa"/>
          </w:tcPr>
          <w:p w14:paraId="67DA25CA" w14:textId="5E9D07B8" w:rsidR="0047313F" w:rsidRPr="00B07082" w:rsidRDefault="00BB5B9A" w:rsidP="00B07082">
            <w:pPr>
              <w:spacing w:line="276" w:lineRule="auto"/>
              <w:jc w:val="center"/>
              <w:rPr>
                <w:rFonts w:cstheme="minorHAnsi"/>
              </w:rPr>
            </w:pPr>
            <w:r w:rsidRPr="007704DE">
              <w:rPr>
                <w:rFonts w:cstheme="minorHAnsi"/>
              </w:rPr>
              <w:t>2</w:t>
            </w:r>
            <w:r w:rsidR="00622347">
              <w:rPr>
                <w:rFonts w:cstheme="minorHAnsi"/>
              </w:rPr>
              <w:t>2</w:t>
            </w:r>
            <w:r w:rsidRPr="007704DE">
              <w:rPr>
                <w:rFonts w:cstheme="minorHAnsi"/>
              </w:rPr>
              <w:t>/03/2024</w:t>
            </w:r>
          </w:p>
        </w:tc>
      </w:tr>
      <w:tr w:rsidR="0047313F" w:rsidRPr="00B07082" w14:paraId="3D3E9572" w14:textId="77777777" w:rsidTr="0047313F">
        <w:tc>
          <w:tcPr>
            <w:tcW w:w="1271" w:type="dxa"/>
          </w:tcPr>
          <w:p w14:paraId="750FF172" w14:textId="34F60E3E" w:rsidR="0047313F" w:rsidRPr="00B07082" w:rsidRDefault="00233924" w:rsidP="00B07082">
            <w:pPr>
              <w:spacing w:line="276" w:lineRule="auto"/>
              <w:jc w:val="center"/>
              <w:rPr>
                <w:rFonts w:cstheme="minorHAnsi"/>
              </w:rPr>
            </w:pPr>
            <w:r w:rsidRPr="00B07082">
              <w:rPr>
                <w:rFonts w:cstheme="minorHAnsi"/>
              </w:rPr>
              <w:t>4</w:t>
            </w:r>
          </w:p>
        </w:tc>
        <w:tc>
          <w:tcPr>
            <w:tcW w:w="6237" w:type="dxa"/>
          </w:tcPr>
          <w:p w14:paraId="7FAE8B03" w14:textId="1F640154" w:rsidR="0047313F" w:rsidRPr="00B07082" w:rsidRDefault="0047313F" w:rsidP="00B07082">
            <w:pPr>
              <w:spacing w:line="276" w:lineRule="auto"/>
              <w:jc w:val="both"/>
              <w:rPr>
                <w:rFonts w:cstheme="minorHAnsi"/>
              </w:rPr>
            </w:pPr>
            <w:r w:rsidRPr="00B07082">
              <w:rPr>
                <w:rFonts w:cstheme="minorHAnsi"/>
              </w:rPr>
              <w:t>Início do Período de Subscrição</w:t>
            </w:r>
          </w:p>
        </w:tc>
        <w:tc>
          <w:tcPr>
            <w:tcW w:w="1508" w:type="dxa"/>
          </w:tcPr>
          <w:p w14:paraId="6617E1CE" w14:textId="6C6A42AE" w:rsidR="0047313F" w:rsidRPr="00B07082" w:rsidRDefault="00BB5B9A" w:rsidP="00B07082">
            <w:pPr>
              <w:spacing w:line="276" w:lineRule="auto"/>
              <w:jc w:val="center"/>
              <w:rPr>
                <w:rFonts w:cstheme="minorHAnsi"/>
              </w:rPr>
            </w:pPr>
            <w:r w:rsidRPr="007704DE">
              <w:rPr>
                <w:rFonts w:cstheme="minorHAnsi"/>
              </w:rPr>
              <w:t>2</w:t>
            </w:r>
            <w:r w:rsidR="00622347">
              <w:rPr>
                <w:rFonts w:cstheme="minorHAnsi"/>
              </w:rPr>
              <w:t>2</w:t>
            </w:r>
            <w:r w:rsidRPr="007704DE">
              <w:rPr>
                <w:rFonts w:cstheme="minorHAnsi"/>
              </w:rPr>
              <w:t>/03/2024</w:t>
            </w:r>
          </w:p>
        </w:tc>
      </w:tr>
      <w:tr w:rsidR="0047313F" w:rsidRPr="00B07082" w14:paraId="03D6AD62" w14:textId="77777777" w:rsidTr="0047313F">
        <w:tc>
          <w:tcPr>
            <w:tcW w:w="1271" w:type="dxa"/>
          </w:tcPr>
          <w:p w14:paraId="002FB065" w14:textId="6BB14BB2" w:rsidR="0047313F" w:rsidRPr="00B07082" w:rsidRDefault="00233924" w:rsidP="00B07082">
            <w:pPr>
              <w:spacing w:line="276" w:lineRule="auto"/>
              <w:jc w:val="center"/>
              <w:rPr>
                <w:rFonts w:cstheme="minorHAnsi"/>
              </w:rPr>
            </w:pPr>
            <w:r w:rsidRPr="00B07082">
              <w:rPr>
                <w:rFonts w:cstheme="minorHAnsi"/>
              </w:rPr>
              <w:t>5</w:t>
            </w:r>
          </w:p>
        </w:tc>
        <w:tc>
          <w:tcPr>
            <w:tcW w:w="6237" w:type="dxa"/>
          </w:tcPr>
          <w:p w14:paraId="408EC27F" w14:textId="136088C8" w:rsidR="0047313F" w:rsidRPr="00B07082" w:rsidRDefault="0047313F" w:rsidP="00B07082">
            <w:pPr>
              <w:spacing w:line="276" w:lineRule="auto"/>
              <w:jc w:val="both"/>
              <w:rPr>
                <w:rFonts w:cstheme="minorHAnsi"/>
              </w:rPr>
            </w:pPr>
            <w:r w:rsidRPr="00B07082">
              <w:rPr>
                <w:rFonts w:cstheme="minorHAnsi"/>
              </w:rPr>
              <w:t>Encerramento do Período de Subscrição</w:t>
            </w:r>
            <w:r w:rsidR="00233924" w:rsidRPr="00B07082">
              <w:rPr>
                <w:rFonts w:cstheme="minorHAnsi"/>
              </w:rPr>
              <w:t xml:space="preserve"> e Data máxima para divulgação do Anúncio de Encerramento</w:t>
            </w:r>
          </w:p>
        </w:tc>
        <w:tc>
          <w:tcPr>
            <w:tcW w:w="1508" w:type="dxa"/>
          </w:tcPr>
          <w:p w14:paraId="3FC857A2" w14:textId="3B6AA54A" w:rsidR="0047313F" w:rsidRPr="00B07082" w:rsidRDefault="006003F4" w:rsidP="00B07082">
            <w:pPr>
              <w:spacing w:line="276" w:lineRule="auto"/>
              <w:jc w:val="center"/>
              <w:rPr>
                <w:rFonts w:cstheme="minorHAnsi"/>
              </w:rPr>
            </w:pPr>
            <w:r w:rsidRPr="007704DE">
              <w:rPr>
                <w:rFonts w:cstheme="minorHAnsi"/>
              </w:rPr>
              <w:t>1</w:t>
            </w:r>
            <w:r w:rsidR="00622347">
              <w:rPr>
                <w:rFonts w:cstheme="minorHAnsi"/>
              </w:rPr>
              <w:t>8</w:t>
            </w:r>
            <w:r w:rsidRPr="007704DE">
              <w:rPr>
                <w:rFonts w:cstheme="minorHAnsi"/>
              </w:rPr>
              <w:t>/09/2024</w:t>
            </w:r>
          </w:p>
        </w:tc>
      </w:tr>
    </w:tbl>
    <w:p w14:paraId="1E436124" w14:textId="77777777" w:rsidR="0047313F" w:rsidRPr="00B07082" w:rsidRDefault="0047313F" w:rsidP="00B07082">
      <w:pPr>
        <w:spacing w:line="276" w:lineRule="auto"/>
        <w:jc w:val="both"/>
        <w:rPr>
          <w:rFonts w:cstheme="minorHAnsi"/>
        </w:rPr>
      </w:pPr>
    </w:p>
    <w:p w14:paraId="3C60F9DB" w14:textId="2F7CDED7" w:rsidR="0047313F" w:rsidRPr="00B07082" w:rsidRDefault="00233924" w:rsidP="00B07082">
      <w:pPr>
        <w:spacing w:line="276" w:lineRule="auto"/>
        <w:jc w:val="both"/>
        <w:rPr>
          <w:rFonts w:cstheme="minorHAnsi"/>
          <w:i/>
          <w:iCs/>
        </w:rPr>
      </w:pPr>
      <w:r w:rsidRPr="00B07082">
        <w:rPr>
          <w:rFonts w:cstheme="minorHAnsi"/>
        </w:rPr>
        <w:t>As datas previstas para eventos futuros são meramente indicativas e estão sujeitas a alterações, suspensões, antecipações ou prorrogações a critério da Coordenadora Líder, sem aviso prévio. Qualquer modificação no cronograma da distribuição deverá ser comunicada à CVM e poderá ser analisada como modificação da Oferta, seguindo o disposto nos artigos 67 e 69 da Resolução CVM 160. Ainda, caso ocorram alterações das circunstâncias, revogação ou modificação da Oferta, tal cronograma poderá ser alterado</w:t>
      </w:r>
      <w:r w:rsidR="0047313F" w:rsidRPr="00B07082">
        <w:rPr>
          <w:rFonts w:cstheme="minorHAnsi"/>
          <w:i/>
          <w:iCs/>
        </w:rPr>
        <w:t xml:space="preserve">. </w:t>
      </w:r>
    </w:p>
    <w:p w14:paraId="06F9F2A8" w14:textId="2839B2FF" w:rsidR="0047313F" w:rsidRPr="00B07082" w:rsidRDefault="0047313F" w:rsidP="00B07082">
      <w:pPr>
        <w:spacing w:line="276" w:lineRule="auto"/>
        <w:jc w:val="both"/>
        <w:rPr>
          <w:rFonts w:cstheme="minorHAnsi"/>
        </w:rPr>
      </w:pPr>
      <w:r w:rsidRPr="00B07082">
        <w:rPr>
          <w:rFonts w:cstheme="minorHAnsi"/>
        </w:rPr>
        <w:t>A Oferta destina-se exclusivamente a Investidores Profissionais, compreendidos aqueles que atendem aos requisitos dispostos no artigo 11 da Resolução CVM nº 30, de 11 de maio de 2021 (“Resolução CVM nº 30”).</w:t>
      </w:r>
    </w:p>
    <w:p w14:paraId="3404D1F2" w14:textId="211602E0" w:rsidR="0047313F" w:rsidRPr="00B07082" w:rsidRDefault="0047313F" w:rsidP="00B07082">
      <w:pPr>
        <w:spacing w:line="276" w:lineRule="auto"/>
        <w:jc w:val="both"/>
        <w:rPr>
          <w:rFonts w:cstheme="minorHAnsi"/>
        </w:rPr>
      </w:pPr>
      <w:r w:rsidRPr="00B07082">
        <w:rPr>
          <w:rFonts w:cstheme="minorHAnsi"/>
        </w:rPr>
        <w:t xml:space="preserve">Maiores informações sobre a distribuição poderão ser obtidas com </w:t>
      </w:r>
      <w:r w:rsidR="00B07082" w:rsidRPr="00B07082">
        <w:rPr>
          <w:rFonts w:cstheme="minorHAnsi"/>
        </w:rPr>
        <w:t>a</w:t>
      </w:r>
      <w:r w:rsidRPr="00B07082">
        <w:rPr>
          <w:rFonts w:cstheme="minorHAnsi"/>
        </w:rPr>
        <w:t xml:space="preserve"> Coordenador</w:t>
      </w:r>
      <w:r w:rsidR="00B07082" w:rsidRPr="00B07082">
        <w:rPr>
          <w:rFonts w:cstheme="minorHAnsi"/>
        </w:rPr>
        <w:t>a</w:t>
      </w:r>
      <w:r w:rsidRPr="00B07082">
        <w:rPr>
          <w:rFonts w:cstheme="minorHAnsi"/>
        </w:rPr>
        <w:t xml:space="preserve"> Líder, através do site </w:t>
      </w:r>
      <w:r w:rsidR="00B07082" w:rsidRPr="00B07082">
        <w:rPr>
          <w:rFonts w:cstheme="minorHAnsi"/>
        </w:rPr>
        <w:t xml:space="preserve">https://empirica.com.br/contato/ </w:t>
      </w:r>
      <w:r w:rsidRPr="00B07082">
        <w:rPr>
          <w:rFonts w:cstheme="minorHAnsi"/>
        </w:rPr>
        <w:t xml:space="preserve">ou diretamente com a Comissão de Valores Mobiliários </w:t>
      </w:r>
      <w:r w:rsidR="006F63FA">
        <w:rPr>
          <w:rFonts w:cstheme="minorHAnsi"/>
        </w:rPr>
        <w:t>por meio</w:t>
      </w:r>
      <w:r w:rsidRPr="00B07082">
        <w:rPr>
          <w:rFonts w:cstheme="minorHAnsi"/>
        </w:rPr>
        <w:t xml:space="preserve"> do site www.cvm.gov.br. </w:t>
      </w:r>
    </w:p>
    <w:p w14:paraId="1BBA9BE8" w14:textId="77777777" w:rsidR="0047313F" w:rsidRPr="00B07082" w:rsidRDefault="0047313F" w:rsidP="00B07082">
      <w:pPr>
        <w:spacing w:line="276" w:lineRule="auto"/>
        <w:jc w:val="both"/>
        <w:rPr>
          <w:rFonts w:cstheme="minorHAnsi"/>
        </w:rPr>
      </w:pPr>
    </w:p>
    <w:p w14:paraId="3A6B9F74" w14:textId="0C5CE837" w:rsidR="0047313F" w:rsidRPr="00B07082" w:rsidRDefault="0047313F" w:rsidP="00B07082">
      <w:pPr>
        <w:spacing w:line="276" w:lineRule="auto"/>
        <w:jc w:val="center"/>
        <w:rPr>
          <w:rFonts w:cstheme="minorHAnsi"/>
        </w:rPr>
      </w:pPr>
      <w:r w:rsidRPr="00B07082">
        <w:rPr>
          <w:rFonts w:cstheme="minorHAnsi"/>
        </w:rPr>
        <w:t>São Paulo,</w:t>
      </w:r>
      <w:r w:rsidR="00D1020D">
        <w:rPr>
          <w:rFonts w:cstheme="minorHAnsi"/>
        </w:rPr>
        <w:t xml:space="preserve"> 2</w:t>
      </w:r>
      <w:r w:rsidR="00622347">
        <w:rPr>
          <w:rFonts w:cstheme="minorHAnsi"/>
        </w:rPr>
        <w:t>2</w:t>
      </w:r>
      <w:r w:rsidR="004E641F">
        <w:rPr>
          <w:rFonts w:cstheme="minorHAnsi"/>
          <w:b/>
          <w:bCs/>
        </w:rPr>
        <w:t xml:space="preserve"> </w:t>
      </w:r>
      <w:r w:rsidRPr="00B07082">
        <w:rPr>
          <w:rFonts w:cstheme="minorHAnsi"/>
        </w:rPr>
        <w:t xml:space="preserve">de </w:t>
      </w:r>
      <w:r w:rsidR="00D1020D">
        <w:rPr>
          <w:rFonts w:cstheme="minorHAnsi"/>
        </w:rPr>
        <w:t>março</w:t>
      </w:r>
      <w:r w:rsidRPr="00B07082">
        <w:rPr>
          <w:rFonts w:cstheme="minorHAnsi"/>
        </w:rPr>
        <w:t xml:space="preserve"> de </w:t>
      </w:r>
      <w:r w:rsidR="00D1020D">
        <w:rPr>
          <w:rFonts w:cstheme="minorHAnsi"/>
        </w:rPr>
        <w:t>2024</w:t>
      </w:r>
      <w:r w:rsidRPr="00B07082">
        <w:rPr>
          <w:rFonts w:cstheme="minorHAnsi"/>
        </w:rPr>
        <w:t>.</w:t>
      </w:r>
    </w:p>
    <w:p w14:paraId="434B2CA3" w14:textId="77777777" w:rsidR="0047313F" w:rsidRPr="00B07082" w:rsidRDefault="0047313F" w:rsidP="00B07082">
      <w:pPr>
        <w:spacing w:line="276" w:lineRule="auto"/>
        <w:jc w:val="center"/>
        <w:rPr>
          <w:rFonts w:cstheme="minorHAnsi"/>
        </w:rPr>
      </w:pPr>
    </w:p>
    <w:p w14:paraId="57D5E82E" w14:textId="41C8552E" w:rsidR="0047313F" w:rsidRDefault="0047313F" w:rsidP="00B07082">
      <w:pPr>
        <w:spacing w:line="276" w:lineRule="auto"/>
        <w:jc w:val="center"/>
        <w:rPr>
          <w:rFonts w:cstheme="minorHAnsi"/>
          <w:b/>
          <w:bCs/>
        </w:rPr>
      </w:pPr>
      <w:r w:rsidRPr="00B07082">
        <w:rPr>
          <w:rFonts w:cstheme="minorHAnsi"/>
          <w:b/>
          <w:bCs/>
        </w:rPr>
        <w:t>EMPÍRICA INVESTIMENTOS GESTÃO DE RECURSOS LTDA</w:t>
      </w:r>
    </w:p>
    <w:p w14:paraId="6C4917E7" w14:textId="77777777" w:rsidR="006F63FA" w:rsidRDefault="006F63FA" w:rsidP="00B07082">
      <w:pPr>
        <w:spacing w:line="276" w:lineRule="auto"/>
        <w:jc w:val="center"/>
        <w:rPr>
          <w:rFonts w:cstheme="minorHAnsi"/>
          <w:b/>
          <w:bCs/>
        </w:rPr>
      </w:pPr>
    </w:p>
    <w:p w14:paraId="6829DC7C" w14:textId="28FC7842" w:rsidR="002C7598" w:rsidRDefault="002C7598" w:rsidP="00B07082">
      <w:pPr>
        <w:spacing w:line="276" w:lineRule="auto"/>
        <w:jc w:val="center"/>
        <w:rPr>
          <w:rFonts w:cstheme="minorHAnsi"/>
          <w:b/>
          <w:bCs/>
        </w:rPr>
      </w:pPr>
      <w:r w:rsidRPr="00636D38">
        <w:rPr>
          <w:rFonts w:cstheme="minorHAnsi"/>
          <w:b/>
          <w:bCs/>
        </w:rPr>
        <w:t>TERRA INVESTIMENTOS DISTRIBUIDORA DE TÍTULOS E VALORES MOBILIÁRIOS LTDA.</w:t>
      </w:r>
    </w:p>
    <w:p w14:paraId="3094B2FE" w14:textId="53A392FD" w:rsidR="006F63FA" w:rsidRPr="00B07082" w:rsidRDefault="006F63FA" w:rsidP="00B07082">
      <w:pPr>
        <w:spacing w:line="276" w:lineRule="auto"/>
        <w:jc w:val="center"/>
        <w:rPr>
          <w:rFonts w:cstheme="minorHAnsi"/>
          <w:b/>
          <w:bCs/>
        </w:rPr>
      </w:pPr>
      <w:r>
        <w:rPr>
          <w:noProof/>
        </w:rPr>
        <w:drawing>
          <wp:inline distT="0" distB="0" distL="0" distR="0" wp14:anchorId="454AD026" wp14:editId="62200C48">
            <wp:extent cx="1495425" cy="1121817"/>
            <wp:effectExtent l="0" t="0" r="0" b="2540"/>
            <wp:docPr id="1138976730" name="Imagem 1" descr="Interface gráfica do usuári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976730" name="Imagem 1" descr="Interface gráfica do usuári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272" cy="113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63FA" w:rsidRPr="00B07082" w:rsidSect="00927756">
      <w:headerReference w:type="even" r:id="rId12"/>
      <w:headerReference w:type="default" r:id="rId13"/>
      <w:headerReference w:type="first" r:id="rId14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AD3F7" w14:textId="77777777" w:rsidR="00927756" w:rsidRDefault="00927756" w:rsidP="00597F29">
      <w:pPr>
        <w:spacing w:after="0" w:line="240" w:lineRule="auto"/>
      </w:pPr>
      <w:r>
        <w:separator/>
      </w:r>
    </w:p>
  </w:endnote>
  <w:endnote w:type="continuationSeparator" w:id="0">
    <w:p w14:paraId="0020F999" w14:textId="77777777" w:rsidR="00927756" w:rsidRDefault="00927756" w:rsidP="00597F29">
      <w:pPr>
        <w:spacing w:after="0" w:line="240" w:lineRule="auto"/>
      </w:pPr>
      <w:r>
        <w:continuationSeparator/>
      </w:r>
    </w:p>
  </w:endnote>
  <w:endnote w:type="continuationNotice" w:id="1">
    <w:p w14:paraId="77BC24D9" w14:textId="77777777" w:rsidR="00927756" w:rsidRDefault="009277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05EF" w14:textId="77777777" w:rsidR="00927756" w:rsidRDefault="00927756" w:rsidP="00597F29">
      <w:pPr>
        <w:spacing w:after="0" w:line="240" w:lineRule="auto"/>
      </w:pPr>
      <w:r>
        <w:separator/>
      </w:r>
    </w:p>
  </w:footnote>
  <w:footnote w:type="continuationSeparator" w:id="0">
    <w:p w14:paraId="2269C6B4" w14:textId="77777777" w:rsidR="00927756" w:rsidRDefault="00927756" w:rsidP="00597F29">
      <w:pPr>
        <w:spacing w:after="0" w:line="240" w:lineRule="auto"/>
      </w:pPr>
      <w:r>
        <w:continuationSeparator/>
      </w:r>
    </w:p>
  </w:footnote>
  <w:footnote w:type="continuationNotice" w:id="1">
    <w:p w14:paraId="3276C707" w14:textId="77777777" w:rsidR="00927756" w:rsidRDefault="009277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85761" w14:textId="0B5070AF" w:rsidR="00AC74DD" w:rsidRDefault="00BE34BE">
    <w:pPr>
      <w:pStyle w:val="Header"/>
    </w:pPr>
    <w:r>
      <w:rPr>
        <w:noProof/>
      </w:rPr>
      <w:pict w14:anchorId="27FF92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906704" o:spid="_x0000_s1032" type="#_x0000_t75" style="position:absolute;margin-left:0;margin-top:0;width:655.7pt;height:915.8pt;z-index:-251655168;mso-position-horizontal:center;mso-position-horizontal-relative:margin;mso-position-vertical:center;mso-position-vertical-relative:margin" o:allowincell="f">
          <v:imagedata r:id="rId1" o:title="Asset 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641A" w14:textId="77777777" w:rsidR="00C90160" w:rsidRDefault="00C90160" w:rsidP="00C37B9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6176A" w14:textId="48B56BC2" w:rsidR="00AC74DD" w:rsidRDefault="00BE34BE">
    <w:pPr>
      <w:pStyle w:val="Header"/>
    </w:pPr>
    <w:r>
      <w:rPr>
        <w:noProof/>
      </w:rPr>
      <w:pict w14:anchorId="72F3BA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906703" o:spid="_x0000_s1031" type="#_x0000_t75" style="position:absolute;margin-left:0;margin-top:0;width:655.7pt;height:915.8pt;z-index:-251656192;mso-position-horizontal:center;mso-position-horizontal-relative:margin;mso-position-vertical:center;mso-position-vertical-relative:margin" o:allowincell="f">
          <v:imagedata r:id="rId1" o:title="Asset 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704F"/>
    <w:multiLevelType w:val="hybridMultilevel"/>
    <w:tmpl w:val="44746BD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C57F9A"/>
    <w:multiLevelType w:val="hybridMultilevel"/>
    <w:tmpl w:val="0C60338C"/>
    <w:lvl w:ilvl="0" w:tplc="CAEA179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A4216"/>
    <w:multiLevelType w:val="hybridMultilevel"/>
    <w:tmpl w:val="3040573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3C67477"/>
    <w:multiLevelType w:val="hybridMultilevel"/>
    <w:tmpl w:val="DB7E2D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B2DC7"/>
    <w:multiLevelType w:val="hybridMultilevel"/>
    <w:tmpl w:val="AF3E81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2F1BE9"/>
    <w:multiLevelType w:val="hybridMultilevel"/>
    <w:tmpl w:val="C23041E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8C7E72"/>
    <w:multiLevelType w:val="hybridMultilevel"/>
    <w:tmpl w:val="7A54679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CF43781"/>
    <w:multiLevelType w:val="hybridMultilevel"/>
    <w:tmpl w:val="BCB886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F0B9B"/>
    <w:multiLevelType w:val="hybridMultilevel"/>
    <w:tmpl w:val="44F02324"/>
    <w:lvl w:ilvl="0" w:tplc="77EE5070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26283D"/>
    <w:multiLevelType w:val="hybridMultilevel"/>
    <w:tmpl w:val="B5C284CA"/>
    <w:lvl w:ilvl="0" w:tplc="0416001B">
      <w:start w:val="1"/>
      <w:numFmt w:val="lowerRoman"/>
      <w:lvlText w:val="%1."/>
      <w:lvlJc w:val="right"/>
      <w:pPr>
        <w:ind w:left="861" w:hanging="360"/>
      </w:pPr>
    </w:lvl>
    <w:lvl w:ilvl="1" w:tplc="04160019" w:tentative="1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num w:numId="1" w16cid:durableId="19448002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5639622">
    <w:abstractNumId w:val="2"/>
  </w:num>
  <w:num w:numId="3" w16cid:durableId="1575732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2580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2521993">
    <w:abstractNumId w:val="9"/>
  </w:num>
  <w:num w:numId="6" w16cid:durableId="790321470">
    <w:abstractNumId w:val="1"/>
  </w:num>
  <w:num w:numId="7" w16cid:durableId="981426475">
    <w:abstractNumId w:val="3"/>
  </w:num>
  <w:num w:numId="8" w16cid:durableId="823200960">
    <w:abstractNumId w:val="4"/>
  </w:num>
  <w:num w:numId="9" w16cid:durableId="1277716380">
    <w:abstractNumId w:val="5"/>
  </w:num>
  <w:num w:numId="10" w16cid:durableId="572205285">
    <w:abstractNumId w:val="0"/>
  </w:num>
  <w:num w:numId="11" w16cid:durableId="8467918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29"/>
    <w:rsid w:val="00003C94"/>
    <w:rsid w:val="00012CDA"/>
    <w:rsid w:val="000130A8"/>
    <w:rsid w:val="0002288F"/>
    <w:rsid w:val="00043162"/>
    <w:rsid w:val="00055029"/>
    <w:rsid w:val="00074C99"/>
    <w:rsid w:val="0008737B"/>
    <w:rsid w:val="000A1928"/>
    <w:rsid w:val="000A2829"/>
    <w:rsid w:val="000A507C"/>
    <w:rsid w:val="000B27C8"/>
    <w:rsid w:val="000B379B"/>
    <w:rsid w:val="000B3E8B"/>
    <w:rsid w:val="000B531D"/>
    <w:rsid w:val="000B5523"/>
    <w:rsid w:val="000C031E"/>
    <w:rsid w:val="000C0DF5"/>
    <w:rsid w:val="000D19DF"/>
    <w:rsid w:val="000E0AFA"/>
    <w:rsid w:val="000E0C5C"/>
    <w:rsid w:val="000E39BF"/>
    <w:rsid w:val="000E5ABD"/>
    <w:rsid w:val="000E7BA2"/>
    <w:rsid w:val="000F1AC7"/>
    <w:rsid w:val="000F1B18"/>
    <w:rsid w:val="000F7E86"/>
    <w:rsid w:val="0011240D"/>
    <w:rsid w:val="00112A9D"/>
    <w:rsid w:val="00112DB5"/>
    <w:rsid w:val="001146C9"/>
    <w:rsid w:val="00114E17"/>
    <w:rsid w:val="001153F1"/>
    <w:rsid w:val="001235E2"/>
    <w:rsid w:val="00127EEC"/>
    <w:rsid w:val="0013230B"/>
    <w:rsid w:val="001367DF"/>
    <w:rsid w:val="0013681E"/>
    <w:rsid w:val="00140D41"/>
    <w:rsid w:val="001460BE"/>
    <w:rsid w:val="00151816"/>
    <w:rsid w:val="001678C7"/>
    <w:rsid w:val="00174875"/>
    <w:rsid w:val="0017647F"/>
    <w:rsid w:val="0017655C"/>
    <w:rsid w:val="00177B5A"/>
    <w:rsid w:val="00181160"/>
    <w:rsid w:val="00187977"/>
    <w:rsid w:val="001916A2"/>
    <w:rsid w:val="001929A7"/>
    <w:rsid w:val="00193AA7"/>
    <w:rsid w:val="001A3BF2"/>
    <w:rsid w:val="001A7894"/>
    <w:rsid w:val="001B2870"/>
    <w:rsid w:val="001C0D8C"/>
    <w:rsid w:val="001C673C"/>
    <w:rsid w:val="001E1381"/>
    <w:rsid w:val="001E312D"/>
    <w:rsid w:val="001E5773"/>
    <w:rsid w:val="001F6C33"/>
    <w:rsid w:val="001F77E9"/>
    <w:rsid w:val="001F7A8F"/>
    <w:rsid w:val="0020055E"/>
    <w:rsid w:val="00200B93"/>
    <w:rsid w:val="00212D56"/>
    <w:rsid w:val="002239B6"/>
    <w:rsid w:val="00223A23"/>
    <w:rsid w:val="0023014C"/>
    <w:rsid w:val="00230D60"/>
    <w:rsid w:val="00230EC8"/>
    <w:rsid w:val="00233924"/>
    <w:rsid w:val="002414B7"/>
    <w:rsid w:val="00245140"/>
    <w:rsid w:val="002460C9"/>
    <w:rsid w:val="0024742E"/>
    <w:rsid w:val="002529C3"/>
    <w:rsid w:val="00255BEF"/>
    <w:rsid w:val="00263C5B"/>
    <w:rsid w:val="00274CD2"/>
    <w:rsid w:val="00274D9A"/>
    <w:rsid w:val="00282A13"/>
    <w:rsid w:val="00291BBE"/>
    <w:rsid w:val="00296D19"/>
    <w:rsid w:val="002C7598"/>
    <w:rsid w:val="002D4F0A"/>
    <w:rsid w:val="002F48F2"/>
    <w:rsid w:val="003059C5"/>
    <w:rsid w:val="00323FF3"/>
    <w:rsid w:val="00330DF3"/>
    <w:rsid w:val="0033140B"/>
    <w:rsid w:val="003359B1"/>
    <w:rsid w:val="003443BE"/>
    <w:rsid w:val="003600BD"/>
    <w:rsid w:val="00364FED"/>
    <w:rsid w:val="00365525"/>
    <w:rsid w:val="003677FB"/>
    <w:rsid w:val="0037250A"/>
    <w:rsid w:val="00372A3F"/>
    <w:rsid w:val="00385453"/>
    <w:rsid w:val="003905D7"/>
    <w:rsid w:val="00391F1C"/>
    <w:rsid w:val="00395030"/>
    <w:rsid w:val="0039772C"/>
    <w:rsid w:val="003A0D91"/>
    <w:rsid w:val="003A2557"/>
    <w:rsid w:val="003A2FE1"/>
    <w:rsid w:val="003A5A57"/>
    <w:rsid w:val="003B5A8B"/>
    <w:rsid w:val="003C2550"/>
    <w:rsid w:val="003C6230"/>
    <w:rsid w:val="003D09F2"/>
    <w:rsid w:val="003D2313"/>
    <w:rsid w:val="003D5A90"/>
    <w:rsid w:val="003D6B22"/>
    <w:rsid w:val="003E0E21"/>
    <w:rsid w:val="003E329A"/>
    <w:rsid w:val="003F3B99"/>
    <w:rsid w:val="003F48AE"/>
    <w:rsid w:val="003F5F46"/>
    <w:rsid w:val="004066FF"/>
    <w:rsid w:val="00410D20"/>
    <w:rsid w:val="00412180"/>
    <w:rsid w:val="00416C74"/>
    <w:rsid w:val="00417E80"/>
    <w:rsid w:val="00422904"/>
    <w:rsid w:val="00427620"/>
    <w:rsid w:val="00432330"/>
    <w:rsid w:val="00437C0A"/>
    <w:rsid w:val="00460927"/>
    <w:rsid w:val="00461B93"/>
    <w:rsid w:val="004622FF"/>
    <w:rsid w:val="00462848"/>
    <w:rsid w:val="00472804"/>
    <w:rsid w:val="0047313F"/>
    <w:rsid w:val="004819CE"/>
    <w:rsid w:val="00481F89"/>
    <w:rsid w:val="00491AD9"/>
    <w:rsid w:val="0049276D"/>
    <w:rsid w:val="00496EAF"/>
    <w:rsid w:val="004C7638"/>
    <w:rsid w:val="004C7DE9"/>
    <w:rsid w:val="004D027A"/>
    <w:rsid w:val="004D0BAB"/>
    <w:rsid w:val="004D1B7F"/>
    <w:rsid w:val="004D61A6"/>
    <w:rsid w:val="004E3A18"/>
    <w:rsid w:val="004E5C7F"/>
    <w:rsid w:val="004E641F"/>
    <w:rsid w:val="004E7999"/>
    <w:rsid w:val="004E7C46"/>
    <w:rsid w:val="004F3470"/>
    <w:rsid w:val="004F4B0C"/>
    <w:rsid w:val="004F6792"/>
    <w:rsid w:val="00503417"/>
    <w:rsid w:val="005079DA"/>
    <w:rsid w:val="00515980"/>
    <w:rsid w:val="00523464"/>
    <w:rsid w:val="0052362A"/>
    <w:rsid w:val="00530181"/>
    <w:rsid w:val="005304B2"/>
    <w:rsid w:val="005305B7"/>
    <w:rsid w:val="00537514"/>
    <w:rsid w:val="00542B51"/>
    <w:rsid w:val="00542E46"/>
    <w:rsid w:val="00542F05"/>
    <w:rsid w:val="00547E1F"/>
    <w:rsid w:val="005511C7"/>
    <w:rsid w:val="005601EE"/>
    <w:rsid w:val="00561AE0"/>
    <w:rsid w:val="005766D0"/>
    <w:rsid w:val="005813BF"/>
    <w:rsid w:val="00583322"/>
    <w:rsid w:val="00597CCE"/>
    <w:rsid w:val="00597F29"/>
    <w:rsid w:val="005A6A24"/>
    <w:rsid w:val="005A752C"/>
    <w:rsid w:val="005B2DEB"/>
    <w:rsid w:val="005B4E38"/>
    <w:rsid w:val="005B504D"/>
    <w:rsid w:val="005B5578"/>
    <w:rsid w:val="005C4578"/>
    <w:rsid w:val="005C7C1D"/>
    <w:rsid w:val="005D6B75"/>
    <w:rsid w:val="005E1803"/>
    <w:rsid w:val="005E43BB"/>
    <w:rsid w:val="005F6A00"/>
    <w:rsid w:val="006003F4"/>
    <w:rsid w:val="00600C5C"/>
    <w:rsid w:val="00601C38"/>
    <w:rsid w:val="00616CEA"/>
    <w:rsid w:val="006218D9"/>
    <w:rsid w:val="00622347"/>
    <w:rsid w:val="00623777"/>
    <w:rsid w:val="00632D51"/>
    <w:rsid w:val="00636D38"/>
    <w:rsid w:val="006404D9"/>
    <w:rsid w:val="00642AFB"/>
    <w:rsid w:val="00650DF5"/>
    <w:rsid w:val="0065166A"/>
    <w:rsid w:val="00660268"/>
    <w:rsid w:val="006658A8"/>
    <w:rsid w:val="0067082A"/>
    <w:rsid w:val="0067119F"/>
    <w:rsid w:val="00694825"/>
    <w:rsid w:val="006954BA"/>
    <w:rsid w:val="006961D4"/>
    <w:rsid w:val="006A4891"/>
    <w:rsid w:val="006A6080"/>
    <w:rsid w:val="006B1B9A"/>
    <w:rsid w:val="006D2C67"/>
    <w:rsid w:val="006D3088"/>
    <w:rsid w:val="006F2B60"/>
    <w:rsid w:val="006F3139"/>
    <w:rsid w:val="006F47B0"/>
    <w:rsid w:val="006F48B6"/>
    <w:rsid w:val="006F63FA"/>
    <w:rsid w:val="0070338B"/>
    <w:rsid w:val="00703711"/>
    <w:rsid w:val="0070702C"/>
    <w:rsid w:val="007113E5"/>
    <w:rsid w:val="00713CC1"/>
    <w:rsid w:val="00715986"/>
    <w:rsid w:val="0071734D"/>
    <w:rsid w:val="00723BFC"/>
    <w:rsid w:val="00724F17"/>
    <w:rsid w:val="007318E7"/>
    <w:rsid w:val="00743372"/>
    <w:rsid w:val="00744AF2"/>
    <w:rsid w:val="0074533D"/>
    <w:rsid w:val="00752EBD"/>
    <w:rsid w:val="00755C14"/>
    <w:rsid w:val="007562FE"/>
    <w:rsid w:val="00757479"/>
    <w:rsid w:val="00762547"/>
    <w:rsid w:val="00764FC3"/>
    <w:rsid w:val="0076609F"/>
    <w:rsid w:val="007704DE"/>
    <w:rsid w:val="00774F8A"/>
    <w:rsid w:val="00780AC7"/>
    <w:rsid w:val="00786CF6"/>
    <w:rsid w:val="0079129F"/>
    <w:rsid w:val="00793F86"/>
    <w:rsid w:val="00794C6A"/>
    <w:rsid w:val="00795877"/>
    <w:rsid w:val="007A46AC"/>
    <w:rsid w:val="007A6C63"/>
    <w:rsid w:val="007B180F"/>
    <w:rsid w:val="007B2F49"/>
    <w:rsid w:val="007B6C9A"/>
    <w:rsid w:val="007D4023"/>
    <w:rsid w:val="007D701C"/>
    <w:rsid w:val="007E66C8"/>
    <w:rsid w:val="007F2226"/>
    <w:rsid w:val="00802C05"/>
    <w:rsid w:val="00826C0D"/>
    <w:rsid w:val="00831E72"/>
    <w:rsid w:val="00837784"/>
    <w:rsid w:val="008416A9"/>
    <w:rsid w:val="00842EF0"/>
    <w:rsid w:val="0085006D"/>
    <w:rsid w:val="00856026"/>
    <w:rsid w:val="008562E8"/>
    <w:rsid w:val="008664AF"/>
    <w:rsid w:val="00866F75"/>
    <w:rsid w:val="00885B88"/>
    <w:rsid w:val="008872A3"/>
    <w:rsid w:val="00891838"/>
    <w:rsid w:val="00895C32"/>
    <w:rsid w:val="00896A41"/>
    <w:rsid w:val="008A26FC"/>
    <w:rsid w:val="008A361F"/>
    <w:rsid w:val="008A455A"/>
    <w:rsid w:val="008A6EF1"/>
    <w:rsid w:val="008A7631"/>
    <w:rsid w:val="008B271E"/>
    <w:rsid w:val="008B4C66"/>
    <w:rsid w:val="008C6256"/>
    <w:rsid w:val="008D344F"/>
    <w:rsid w:val="008D3AE9"/>
    <w:rsid w:val="008E28B6"/>
    <w:rsid w:val="008E2CD5"/>
    <w:rsid w:val="008E4707"/>
    <w:rsid w:val="008E5E13"/>
    <w:rsid w:val="008E63E3"/>
    <w:rsid w:val="008F617A"/>
    <w:rsid w:val="0090167C"/>
    <w:rsid w:val="0091313C"/>
    <w:rsid w:val="00913402"/>
    <w:rsid w:val="00913449"/>
    <w:rsid w:val="0092041C"/>
    <w:rsid w:val="00922C1A"/>
    <w:rsid w:val="00927756"/>
    <w:rsid w:val="00933A78"/>
    <w:rsid w:val="009416E2"/>
    <w:rsid w:val="00942F9C"/>
    <w:rsid w:val="009439CA"/>
    <w:rsid w:val="00943B0A"/>
    <w:rsid w:val="009562EE"/>
    <w:rsid w:val="0096130E"/>
    <w:rsid w:val="009652AA"/>
    <w:rsid w:val="00972EBF"/>
    <w:rsid w:val="009731F3"/>
    <w:rsid w:val="00974D71"/>
    <w:rsid w:val="009847A9"/>
    <w:rsid w:val="0098776F"/>
    <w:rsid w:val="0099546F"/>
    <w:rsid w:val="009A2611"/>
    <w:rsid w:val="009A3F9D"/>
    <w:rsid w:val="009A4C6B"/>
    <w:rsid w:val="009B0FCB"/>
    <w:rsid w:val="009B3AE4"/>
    <w:rsid w:val="009C238F"/>
    <w:rsid w:val="009C4C24"/>
    <w:rsid w:val="009D084B"/>
    <w:rsid w:val="009D1EDB"/>
    <w:rsid w:val="009E0832"/>
    <w:rsid w:val="009E1AF7"/>
    <w:rsid w:val="009F0C2B"/>
    <w:rsid w:val="009F2D4B"/>
    <w:rsid w:val="009F5D4F"/>
    <w:rsid w:val="00A02418"/>
    <w:rsid w:val="00A0619C"/>
    <w:rsid w:val="00A07602"/>
    <w:rsid w:val="00A21B7B"/>
    <w:rsid w:val="00A2302E"/>
    <w:rsid w:val="00A26CEB"/>
    <w:rsid w:val="00A3227A"/>
    <w:rsid w:val="00A33E19"/>
    <w:rsid w:val="00A40FDA"/>
    <w:rsid w:val="00A44118"/>
    <w:rsid w:val="00A521DA"/>
    <w:rsid w:val="00A64EF3"/>
    <w:rsid w:val="00A71E24"/>
    <w:rsid w:val="00A740E0"/>
    <w:rsid w:val="00A77D8F"/>
    <w:rsid w:val="00A81846"/>
    <w:rsid w:val="00A81C77"/>
    <w:rsid w:val="00A83C4C"/>
    <w:rsid w:val="00A85F93"/>
    <w:rsid w:val="00A934E7"/>
    <w:rsid w:val="00AA1171"/>
    <w:rsid w:val="00AB03B1"/>
    <w:rsid w:val="00AB244B"/>
    <w:rsid w:val="00AB6F66"/>
    <w:rsid w:val="00AC74DD"/>
    <w:rsid w:val="00AD1C75"/>
    <w:rsid w:val="00AD3854"/>
    <w:rsid w:val="00AD58FD"/>
    <w:rsid w:val="00AD6A85"/>
    <w:rsid w:val="00AE3567"/>
    <w:rsid w:val="00AE4E0F"/>
    <w:rsid w:val="00AE7730"/>
    <w:rsid w:val="00AE7D24"/>
    <w:rsid w:val="00B02282"/>
    <w:rsid w:val="00B07082"/>
    <w:rsid w:val="00B23C11"/>
    <w:rsid w:val="00B3093E"/>
    <w:rsid w:val="00B41115"/>
    <w:rsid w:val="00B43262"/>
    <w:rsid w:val="00B44EF4"/>
    <w:rsid w:val="00B4527B"/>
    <w:rsid w:val="00B473EA"/>
    <w:rsid w:val="00B47589"/>
    <w:rsid w:val="00B53358"/>
    <w:rsid w:val="00B64EF6"/>
    <w:rsid w:val="00B71608"/>
    <w:rsid w:val="00B826C4"/>
    <w:rsid w:val="00B94C38"/>
    <w:rsid w:val="00BA152E"/>
    <w:rsid w:val="00BA5D5D"/>
    <w:rsid w:val="00BB275F"/>
    <w:rsid w:val="00BB5B9A"/>
    <w:rsid w:val="00BD4665"/>
    <w:rsid w:val="00BD55A8"/>
    <w:rsid w:val="00BD7DD1"/>
    <w:rsid w:val="00BE05E7"/>
    <w:rsid w:val="00BE34BE"/>
    <w:rsid w:val="00BF2B58"/>
    <w:rsid w:val="00BF2D50"/>
    <w:rsid w:val="00BF396F"/>
    <w:rsid w:val="00BF3BCF"/>
    <w:rsid w:val="00C06131"/>
    <w:rsid w:val="00C1054A"/>
    <w:rsid w:val="00C13912"/>
    <w:rsid w:val="00C1478F"/>
    <w:rsid w:val="00C237C7"/>
    <w:rsid w:val="00C35E27"/>
    <w:rsid w:val="00C3731C"/>
    <w:rsid w:val="00C37B99"/>
    <w:rsid w:val="00C44402"/>
    <w:rsid w:val="00C5784B"/>
    <w:rsid w:val="00C63C01"/>
    <w:rsid w:val="00C66F41"/>
    <w:rsid w:val="00C70FA1"/>
    <w:rsid w:val="00C72BA1"/>
    <w:rsid w:val="00C85567"/>
    <w:rsid w:val="00C86100"/>
    <w:rsid w:val="00C86D87"/>
    <w:rsid w:val="00C90160"/>
    <w:rsid w:val="00C92240"/>
    <w:rsid w:val="00CB3F93"/>
    <w:rsid w:val="00CB4C40"/>
    <w:rsid w:val="00CB52A4"/>
    <w:rsid w:val="00CC6802"/>
    <w:rsid w:val="00CD0FCF"/>
    <w:rsid w:val="00CD503E"/>
    <w:rsid w:val="00CD6131"/>
    <w:rsid w:val="00CE0434"/>
    <w:rsid w:val="00CE136A"/>
    <w:rsid w:val="00CE5AE4"/>
    <w:rsid w:val="00CF2377"/>
    <w:rsid w:val="00D0028D"/>
    <w:rsid w:val="00D01311"/>
    <w:rsid w:val="00D03C72"/>
    <w:rsid w:val="00D1020D"/>
    <w:rsid w:val="00D302FC"/>
    <w:rsid w:val="00D3108E"/>
    <w:rsid w:val="00D35966"/>
    <w:rsid w:val="00D40FA0"/>
    <w:rsid w:val="00D426ED"/>
    <w:rsid w:val="00D529F5"/>
    <w:rsid w:val="00D5325C"/>
    <w:rsid w:val="00D53DAC"/>
    <w:rsid w:val="00D63B24"/>
    <w:rsid w:val="00D6499F"/>
    <w:rsid w:val="00D6540C"/>
    <w:rsid w:val="00D73299"/>
    <w:rsid w:val="00D73AB3"/>
    <w:rsid w:val="00D75096"/>
    <w:rsid w:val="00D815A2"/>
    <w:rsid w:val="00D81D0D"/>
    <w:rsid w:val="00D836BE"/>
    <w:rsid w:val="00D8634F"/>
    <w:rsid w:val="00DA00A5"/>
    <w:rsid w:val="00DA458D"/>
    <w:rsid w:val="00DA7997"/>
    <w:rsid w:val="00DA7AF6"/>
    <w:rsid w:val="00DB0C93"/>
    <w:rsid w:val="00DD4BB3"/>
    <w:rsid w:val="00DD6A6E"/>
    <w:rsid w:val="00DE7A5F"/>
    <w:rsid w:val="00DF46DF"/>
    <w:rsid w:val="00DF631E"/>
    <w:rsid w:val="00DF6FAC"/>
    <w:rsid w:val="00E159BF"/>
    <w:rsid w:val="00E21661"/>
    <w:rsid w:val="00E3496F"/>
    <w:rsid w:val="00E41829"/>
    <w:rsid w:val="00E55AC7"/>
    <w:rsid w:val="00E56438"/>
    <w:rsid w:val="00E64857"/>
    <w:rsid w:val="00E72E35"/>
    <w:rsid w:val="00E84C72"/>
    <w:rsid w:val="00E97418"/>
    <w:rsid w:val="00EA15DF"/>
    <w:rsid w:val="00EB1A6B"/>
    <w:rsid w:val="00ED2E8A"/>
    <w:rsid w:val="00ED3D50"/>
    <w:rsid w:val="00ED401B"/>
    <w:rsid w:val="00EE09E6"/>
    <w:rsid w:val="00EE0EF6"/>
    <w:rsid w:val="00EF02AB"/>
    <w:rsid w:val="00EF1282"/>
    <w:rsid w:val="00F04C11"/>
    <w:rsid w:val="00F060D6"/>
    <w:rsid w:val="00F107DD"/>
    <w:rsid w:val="00F11949"/>
    <w:rsid w:val="00F203B4"/>
    <w:rsid w:val="00F22D4F"/>
    <w:rsid w:val="00F24163"/>
    <w:rsid w:val="00F458F6"/>
    <w:rsid w:val="00F55861"/>
    <w:rsid w:val="00F6244A"/>
    <w:rsid w:val="00F632EA"/>
    <w:rsid w:val="00F73FEB"/>
    <w:rsid w:val="00F8167F"/>
    <w:rsid w:val="00F81D79"/>
    <w:rsid w:val="00F83E03"/>
    <w:rsid w:val="00F86D03"/>
    <w:rsid w:val="00F91649"/>
    <w:rsid w:val="00F9430D"/>
    <w:rsid w:val="00F9458B"/>
    <w:rsid w:val="00F96F09"/>
    <w:rsid w:val="00FA41B0"/>
    <w:rsid w:val="00FB1887"/>
    <w:rsid w:val="00FB2DB4"/>
    <w:rsid w:val="00FB370C"/>
    <w:rsid w:val="00FB4547"/>
    <w:rsid w:val="00FB538C"/>
    <w:rsid w:val="00FB7723"/>
    <w:rsid w:val="00FC1FE7"/>
    <w:rsid w:val="00FC3C18"/>
    <w:rsid w:val="00FC555B"/>
    <w:rsid w:val="00FC561C"/>
    <w:rsid w:val="00FD2709"/>
    <w:rsid w:val="00FD55DF"/>
    <w:rsid w:val="00FE29C3"/>
    <w:rsid w:val="00FF2AAC"/>
    <w:rsid w:val="00F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A8E7E"/>
  <w15:chartTrackingRefBased/>
  <w15:docId w15:val="{CBDC37DE-5403-4BA3-BCD3-82DCA4A2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09E6"/>
    <w:pPr>
      <w:keepNext/>
      <w:spacing w:before="100" w:beforeAutospacing="1" w:after="100" w:afterAutospacing="1" w:line="360" w:lineRule="auto"/>
      <w:jc w:val="both"/>
      <w:outlineLvl w:val="2"/>
    </w:pPr>
    <w:rPr>
      <w:rFonts w:ascii="Arial" w:eastAsia="Times New Roman" w:hAnsi="Arial" w:cs="Arial"/>
      <w:b/>
      <w:color w:val="262626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F29"/>
  </w:style>
  <w:style w:type="paragraph" w:styleId="Footer">
    <w:name w:val="footer"/>
    <w:basedOn w:val="Normal"/>
    <w:link w:val="FooterChar"/>
    <w:uiPriority w:val="99"/>
    <w:unhideWhenUsed/>
    <w:rsid w:val="00597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F29"/>
  </w:style>
  <w:style w:type="paragraph" w:customStyle="1" w:styleId="Default">
    <w:name w:val="Default"/>
    <w:rsid w:val="00DF46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3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3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3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DAC"/>
    <w:rPr>
      <w:b/>
      <w:bCs/>
      <w:sz w:val="20"/>
      <w:szCs w:val="20"/>
    </w:rPr>
  </w:style>
  <w:style w:type="paragraph" w:customStyle="1" w:styleId="paragraph">
    <w:name w:val="paragraph"/>
    <w:basedOn w:val="Normal"/>
    <w:rsid w:val="0022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DefaultParagraphFont"/>
    <w:rsid w:val="002239B6"/>
  </w:style>
  <w:style w:type="character" w:customStyle="1" w:styleId="eop">
    <w:name w:val="eop"/>
    <w:basedOn w:val="DefaultParagraphFont"/>
    <w:rsid w:val="002239B6"/>
  </w:style>
  <w:style w:type="paragraph" w:styleId="FootnoteText">
    <w:name w:val="footnote text"/>
    <w:basedOn w:val="Normal"/>
    <w:link w:val="FootnoteTextChar"/>
    <w:uiPriority w:val="99"/>
    <w:semiHidden/>
    <w:unhideWhenUsed/>
    <w:rsid w:val="00F624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24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244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A40FDA"/>
    <w:pPr>
      <w:ind w:left="720"/>
      <w:contextualSpacing/>
    </w:pPr>
  </w:style>
  <w:style w:type="paragraph" w:styleId="Revision">
    <w:name w:val="Revision"/>
    <w:hidden/>
    <w:uiPriority w:val="99"/>
    <w:semiHidden/>
    <w:rsid w:val="004F347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A1171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  <w:style w:type="paragraph" w:styleId="BodyText">
    <w:name w:val="Body Text"/>
    <w:aliases w:val="bt,b,CG-Single Sp 0.5,s2,!Body Text .5(J),CG-Single Sp 0.51,s21,Second Heading 2,!Body Text .5s2(J),5,BT,.BT,bd,body text,bt wide"/>
    <w:basedOn w:val="Normal"/>
    <w:link w:val="BodyTextChar"/>
    <w:uiPriority w:val="99"/>
    <w:qFormat/>
    <w:rsid w:val="005601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t Char,b Char,CG-Single Sp 0.5 Char,s2 Char,!Body Text .5(J) Char,CG-Single Sp 0.51 Char,s21 Char,Second Heading 2 Char,!Body Text .5s2(J) Char,5 Char,BT Char,.BT Char,bd Char,body text Char,bt wide Char"/>
    <w:basedOn w:val="DefaultParagraphFont"/>
    <w:link w:val="BodyText"/>
    <w:uiPriority w:val="99"/>
    <w:rsid w:val="005601EE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F04C11"/>
  </w:style>
  <w:style w:type="character" w:styleId="Hyperlink">
    <w:name w:val="Hyperlink"/>
    <w:basedOn w:val="DefaultParagraphFont"/>
    <w:uiPriority w:val="99"/>
    <w:unhideWhenUsed/>
    <w:rsid w:val="001F77E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9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EE09E6"/>
    <w:rPr>
      <w:rFonts w:ascii="Arial" w:eastAsia="Times New Roman" w:hAnsi="Arial" w:cs="Arial"/>
      <w:b/>
      <w:color w:val="262626"/>
      <w:sz w:val="24"/>
      <w:szCs w:val="24"/>
      <w:lang w:eastAsia="pt-BR"/>
    </w:rPr>
  </w:style>
  <w:style w:type="character" w:customStyle="1" w:styleId="ui-provider">
    <w:name w:val="ui-provider"/>
    <w:basedOn w:val="DefaultParagraphFont"/>
    <w:rsid w:val="00496EAF"/>
  </w:style>
  <w:style w:type="table" w:styleId="TableGrid">
    <w:name w:val="Table Grid"/>
    <w:basedOn w:val="TableNormal"/>
    <w:uiPriority w:val="39"/>
    <w:rsid w:val="00473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mpírica">
      <a:dk1>
        <a:sysClr val="windowText" lastClr="000000"/>
      </a:dk1>
      <a:lt1>
        <a:sysClr val="window" lastClr="FFFFFF"/>
      </a:lt1>
      <a:dk2>
        <a:srgbClr val="1E2D5A"/>
      </a:dk2>
      <a:lt2>
        <a:srgbClr val="00AAE1"/>
      </a:lt2>
      <a:accent1>
        <a:srgbClr val="B4BE32"/>
      </a:accent1>
      <a:accent2>
        <a:srgbClr val="F58C1E"/>
      </a:accent2>
      <a:accent3>
        <a:srgbClr val="6E6E6E"/>
      </a:accent3>
      <a:accent4>
        <a:srgbClr val="000F37"/>
      </a:accent4>
      <a:accent5>
        <a:srgbClr val="FFC000"/>
      </a:accent5>
      <a:accent6>
        <a:srgbClr val="954F72"/>
      </a:accent6>
      <a:hlink>
        <a:srgbClr val="0563C1"/>
      </a:hlink>
      <a:folHlink>
        <a:srgbClr val="954F72"/>
      </a:folHlink>
    </a:clrScheme>
    <a:fontScheme name="Empíric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fc51f2-377f-4f3f-b4d0-570c52b20bcc" xsi:nil="true"/>
    <lcf76f155ced4ddcb4097134ff3c332f xmlns="48e5f4c4-8802-47b6-a867-d8207110e4f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105F47950CF54BB146D0599BA41960" ma:contentTypeVersion="16" ma:contentTypeDescription="Crie um novo documento." ma:contentTypeScope="" ma:versionID="1566a05c97b4397cf6a92c486ac2f9b1">
  <xsd:schema xmlns:xsd="http://www.w3.org/2001/XMLSchema" xmlns:xs="http://www.w3.org/2001/XMLSchema" xmlns:p="http://schemas.microsoft.com/office/2006/metadata/properties" xmlns:ns2="48e5f4c4-8802-47b6-a867-d8207110e4fb" xmlns:ns3="edfc51f2-377f-4f3f-b4d0-570c52b20bcc" targetNamespace="http://schemas.microsoft.com/office/2006/metadata/properties" ma:root="true" ma:fieldsID="dd596cb5343e961e94a2bdcd6d5cb0c6" ns2:_="" ns3:_="">
    <xsd:import namespace="48e5f4c4-8802-47b6-a867-d8207110e4fb"/>
    <xsd:import namespace="edfc51f2-377f-4f3f-b4d0-570c52b20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5f4c4-8802-47b6-a867-d8207110e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27e1a6a5-43cb-40e1-9589-51e5ea35b4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c51f2-377f-4f3f-b4d0-570c52b20b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5b45d6b-b85d-4d22-8b5c-a377cc0a0d38}" ma:internalName="TaxCatchAll" ma:showField="CatchAllData" ma:web="edfc51f2-377f-4f3f-b4d0-570c52b20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C43254-9C69-4CFC-9D14-F89C929AF1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708816-565A-4A58-BA5B-79BD33A615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BF9409-EAFC-44FB-B244-6747FBA1D3E7}">
  <ds:schemaRefs>
    <ds:schemaRef ds:uri="http://schemas.microsoft.com/office/2006/metadata/properties"/>
    <ds:schemaRef ds:uri="http://schemas.microsoft.com/office/infopath/2007/PartnerControls"/>
    <ds:schemaRef ds:uri="edfc51f2-377f-4f3f-b4d0-570c52b20bcc"/>
    <ds:schemaRef ds:uri="48e5f4c4-8802-47b6-a867-d8207110e4fb"/>
  </ds:schemaRefs>
</ds:datastoreItem>
</file>

<file path=customXml/itemProps4.xml><?xml version="1.0" encoding="utf-8"?>
<ds:datastoreItem xmlns:ds="http://schemas.openxmlformats.org/officeDocument/2006/customXml" ds:itemID="{32685EBA-6BF1-4E7A-97A9-2AB6EB965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e5f4c4-8802-47b6-a867-d8207110e4fb"/>
    <ds:schemaRef ds:uri="edfc51f2-377f-4f3f-b4d0-570c52b20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654</Words>
  <Characters>3532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Siqueira</dc:creator>
  <cp:keywords/>
  <dc:description/>
  <cp:lastModifiedBy>Guilherme Mello de Carvalho</cp:lastModifiedBy>
  <cp:revision>81</cp:revision>
  <dcterms:created xsi:type="dcterms:W3CDTF">2023-06-28T20:13:00Z</dcterms:created>
  <dcterms:modified xsi:type="dcterms:W3CDTF">2024-03-22T17:28:00Z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0x010100F3546969E125DD4FB1DA49962EF2245C</vt:lpwstr>
  </property>
  <property fmtid="{D5CDD505-2E9C-101B-9397-08002B2CF9AE}" pid="3" name="MediaServiceImageTags">
    <vt:lpwstr/>
  </property>
</Properties>
</file>